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004C6A" w:rsidRPr="00F86073" w14:paraId="63BB611D" w14:textId="77777777" w:rsidTr="00414307">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4F2BB7E" w14:textId="77777777" w:rsidR="000F3D87" w:rsidRPr="00934AF1" w:rsidRDefault="009C0754" w:rsidP="00836BBA">
            <w:pPr>
              <w:jc w:val="center"/>
              <w:rPr>
                <w:sz w:val="16"/>
                <w:szCs w:val="16"/>
              </w:rPr>
            </w:pPr>
            <w:r w:rsidRPr="00F86073">
              <w:rPr>
                <w:b/>
                <w:bCs/>
                <w:noProof/>
                <w:sz w:val="26"/>
                <w:szCs w:val="26"/>
              </w:rPr>
              <mc:AlternateContent>
                <mc:Choice Requires="wps">
                  <w:drawing>
                    <wp:anchor distT="0" distB="0" distL="114300" distR="114300" simplePos="0" relativeHeight="251656704" behindDoc="0" locked="0" layoutInCell="1" allowOverlap="1" wp14:anchorId="35C8B83F" wp14:editId="70511AEE">
                      <wp:simplePos x="0" y="0"/>
                      <wp:positionH relativeFrom="column">
                        <wp:posOffset>622935</wp:posOffset>
                      </wp:positionH>
                      <wp:positionV relativeFrom="paragraph">
                        <wp:posOffset>394970</wp:posOffset>
                      </wp:positionV>
                      <wp:extent cx="744279" cy="0"/>
                      <wp:effectExtent l="0" t="0" r="1778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42371" id="_x0000_t32" coordsize="21600,21600" o:spt="32" o:oned="t" path="m,l21600,21600e" filled="f">
                      <v:path arrowok="t" fillok="f" o:connecttype="none"/>
                      <o:lock v:ext="edit" shapetype="t"/>
                    </v:shapetype>
                    <v:shape id="AutoShape 4" o:spid="_x0000_s1026" type="#_x0000_t32" style="position:absolute;margin-left:49.05pt;margin-top:31.1pt;width:5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gfuAEAAFUDAAAOAAAAZHJzL2Uyb0RvYy54bWysU8Fu2zAMvQ/YPwi6L06Cdl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"/>
                  </w:pict>
                </mc:Fallback>
              </mc:AlternateContent>
            </w:r>
            <w:r w:rsidR="000F3D87" w:rsidRPr="00F86073">
              <w:rPr>
                <w:b/>
                <w:bCs/>
                <w:sz w:val="26"/>
                <w:szCs w:val="26"/>
              </w:rPr>
              <w:t xml:space="preserve">HỘI ĐỒNG NHÂN DÂN </w:t>
            </w:r>
            <w:r w:rsidR="000F3D87" w:rsidRPr="00F86073">
              <w:rPr>
                <w:b/>
                <w:bCs/>
                <w:sz w:val="26"/>
                <w:szCs w:val="26"/>
              </w:rPr>
              <w:br/>
              <w:t xml:space="preserve">TỈNH </w:t>
            </w:r>
            <w:r w:rsidR="00836BBA" w:rsidRPr="00F86073">
              <w:rPr>
                <w:b/>
                <w:bCs/>
                <w:sz w:val="26"/>
                <w:szCs w:val="26"/>
              </w:rPr>
              <w:t>QUẢNG NAM</w:t>
            </w:r>
            <w:r w:rsidR="000F3D87" w:rsidRPr="00F86073">
              <w:rPr>
                <w:b/>
                <w:bCs/>
                <w:sz w:val="26"/>
                <w:szCs w:val="26"/>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F0F945D" w14:textId="77777777" w:rsidR="000F3D87" w:rsidRPr="00934AF1" w:rsidRDefault="009C0754" w:rsidP="00703D4C">
            <w:pPr>
              <w:jc w:val="center"/>
              <w:rPr>
                <w:sz w:val="16"/>
                <w:szCs w:val="16"/>
              </w:rPr>
            </w:pPr>
            <w:r w:rsidRPr="00F86073">
              <w:rPr>
                <w:b/>
                <w:bCs/>
                <w:noProof/>
                <w:sz w:val="26"/>
                <w:szCs w:val="26"/>
              </w:rPr>
              <mc:AlternateContent>
                <mc:Choice Requires="wps">
                  <w:drawing>
                    <wp:anchor distT="0" distB="0" distL="114300" distR="114300" simplePos="0" relativeHeight="251655680" behindDoc="0" locked="0" layoutInCell="1" allowOverlap="1" wp14:anchorId="728318B0" wp14:editId="2A571E6F">
                      <wp:simplePos x="0" y="0"/>
                      <wp:positionH relativeFrom="column">
                        <wp:posOffset>707390</wp:posOffset>
                      </wp:positionH>
                      <wp:positionV relativeFrom="paragraph">
                        <wp:posOffset>390525</wp:posOffset>
                      </wp:positionV>
                      <wp:extent cx="2128520" cy="0"/>
                      <wp:effectExtent l="0" t="0" r="2413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246CB" id="AutoShape 3" o:spid="_x0000_s1026" type="#_x0000_t32" style="position:absolute;margin-left:55.7pt;margin-top:30.75pt;width:167.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"/>
                  </w:pict>
                </mc:Fallback>
              </mc:AlternateContent>
            </w:r>
            <w:r w:rsidR="000F3D87" w:rsidRPr="00F86073">
              <w:rPr>
                <w:b/>
                <w:bCs/>
                <w:sz w:val="26"/>
                <w:szCs w:val="26"/>
              </w:rPr>
              <w:t>CỘNG HÒA XÃ HỘI CHỦ NGHĨA VIỆT NAM</w:t>
            </w:r>
            <w:r w:rsidR="000F3D87" w:rsidRPr="00F86073">
              <w:rPr>
                <w:b/>
                <w:bCs/>
                <w:sz w:val="28"/>
                <w:szCs w:val="28"/>
              </w:rPr>
              <w:br/>
              <w:t xml:space="preserve">Độc lập - Tự do - Hạnh phúc </w:t>
            </w:r>
            <w:r w:rsidR="000F3D87" w:rsidRPr="00F86073">
              <w:rPr>
                <w:b/>
                <w:bCs/>
                <w:sz w:val="28"/>
                <w:szCs w:val="28"/>
              </w:rPr>
              <w:br/>
            </w:r>
          </w:p>
        </w:tc>
      </w:tr>
      <w:tr w:rsidR="00004C6A" w:rsidRPr="00F32716" w14:paraId="6349E748" w14:textId="77777777" w:rsidTr="00414307">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689919E" w14:textId="77777777" w:rsidR="000F3D87" w:rsidRPr="006810EE" w:rsidRDefault="000F3D87" w:rsidP="00961DB4">
            <w:pPr>
              <w:jc w:val="center"/>
              <w:rPr>
                <w:sz w:val="26"/>
                <w:szCs w:val="26"/>
              </w:rPr>
            </w:pPr>
            <w:r w:rsidRPr="006810EE">
              <w:rPr>
                <w:sz w:val="26"/>
                <w:szCs w:val="26"/>
              </w:rPr>
              <w:t>Số:</w:t>
            </w:r>
            <w:r w:rsidR="00747074" w:rsidRPr="006810EE">
              <w:rPr>
                <w:sz w:val="26"/>
                <w:szCs w:val="26"/>
                <w:lang w:val="vi-VN"/>
              </w:rPr>
              <w:t xml:space="preserve">  </w:t>
            </w:r>
            <w:r w:rsidRPr="006810EE">
              <w:rPr>
                <w:sz w:val="26"/>
                <w:szCs w:val="26"/>
              </w:rPr>
              <w:t> </w:t>
            </w:r>
            <w:r w:rsidR="00961DB4" w:rsidRPr="006810EE">
              <w:rPr>
                <w:sz w:val="26"/>
                <w:szCs w:val="26"/>
              </w:rPr>
              <w:t xml:space="preserve">  </w:t>
            </w:r>
            <w:r w:rsidR="00351550">
              <w:rPr>
                <w:sz w:val="26"/>
                <w:szCs w:val="26"/>
              </w:rPr>
              <w:t xml:space="preserve">  </w:t>
            </w:r>
            <w:r w:rsidR="00961DB4" w:rsidRPr="006810EE">
              <w:rPr>
                <w:sz w:val="26"/>
                <w:szCs w:val="26"/>
              </w:rPr>
              <w:t xml:space="preserve">   </w:t>
            </w:r>
            <w:r w:rsidRPr="006810EE">
              <w:rPr>
                <w:sz w:val="26"/>
                <w:szCs w:val="26"/>
              </w:rPr>
              <w:t>/20</w:t>
            </w:r>
            <w:r w:rsidR="00623459" w:rsidRPr="006810EE">
              <w:rPr>
                <w:sz w:val="26"/>
                <w:szCs w:val="26"/>
              </w:rPr>
              <w:t>22</w:t>
            </w:r>
            <w:r w:rsidRPr="006810EE">
              <w:rPr>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06A42C73" w14:textId="77777777" w:rsidR="000F3D87" w:rsidRPr="00F32716" w:rsidRDefault="00414307" w:rsidP="00414307">
            <w:pPr>
              <w:jc w:val="center"/>
              <w:rPr>
                <w:sz w:val="26"/>
                <w:szCs w:val="26"/>
              </w:rPr>
            </w:pPr>
            <w:r w:rsidRPr="00F32716">
              <w:rPr>
                <w:i/>
                <w:iCs/>
                <w:sz w:val="26"/>
                <w:szCs w:val="26"/>
              </w:rPr>
              <w:t>Quảng Nam</w:t>
            </w:r>
            <w:r w:rsidR="000F3D87" w:rsidRPr="00F32716">
              <w:rPr>
                <w:i/>
                <w:iCs/>
                <w:sz w:val="26"/>
                <w:szCs w:val="26"/>
              </w:rPr>
              <w:t xml:space="preserve">, ngày </w:t>
            </w:r>
            <w:r w:rsidR="00703D4C" w:rsidRPr="00F32716">
              <w:rPr>
                <w:i/>
                <w:iCs/>
                <w:sz w:val="26"/>
                <w:szCs w:val="26"/>
              </w:rPr>
              <w:t xml:space="preserve">  </w:t>
            </w:r>
            <w:r w:rsidR="00015C85">
              <w:rPr>
                <w:i/>
                <w:iCs/>
                <w:sz w:val="26"/>
                <w:szCs w:val="26"/>
              </w:rPr>
              <w:t xml:space="preserve"> </w:t>
            </w:r>
            <w:r w:rsidR="00703D4C" w:rsidRPr="00F32716">
              <w:rPr>
                <w:i/>
                <w:iCs/>
                <w:sz w:val="26"/>
                <w:szCs w:val="26"/>
              </w:rPr>
              <w:t xml:space="preserve">  </w:t>
            </w:r>
            <w:r w:rsidR="000F3D87" w:rsidRPr="00F32716">
              <w:rPr>
                <w:i/>
                <w:iCs/>
                <w:sz w:val="26"/>
                <w:szCs w:val="26"/>
              </w:rPr>
              <w:t xml:space="preserve"> tháng </w:t>
            </w:r>
            <w:r w:rsidR="0021327F" w:rsidRPr="00F32716">
              <w:rPr>
                <w:i/>
                <w:iCs/>
                <w:sz w:val="26"/>
                <w:szCs w:val="26"/>
              </w:rPr>
              <w:t xml:space="preserve"> </w:t>
            </w:r>
            <w:r w:rsidR="00015C85">
              <w:rPr>
                <w:i/>
                <w:iCs/>
                <w:sz w:val="26"/>
                <w:szCs w:val="26"/>
              </w:rPr>
              <w:t xml:space="preserve"> </w:t>
            </w:r>
            <w:r w:rsidR="0021327F" w:rsidRPr="00F32716">
              <w:rPr>
                <w:i/>
                <w:iCs/>
                <w:sz w:val="26"/>
                <w:szCs w:val="26"/>
              </w:rPr>
              <w:t xml:space="preserve">  </w:t>
            </w:r>
            <w:r w:rsidR="00703D4C" w:rsidRPr="00F32716">
              <w:rPr>
                <w:i/>
                <w:iCs/>
                <w:sz w:val="26"/>
                <w:szCs w:val="26"/>
              </w:rPr>
              <w:t xml:space="preserve"> năm 202</w:t>
            </w:r>
            <w:r w:rsidR="00623459" w:rsidRPr="00F32716">
              <w:rPr>
                <w:i/>
                <w:iCs/>
                <w:sz w:val="26"/>
                <w:szCs w:val="26"/>
              </w:rPr>
              <w:t>2</w:t>
            </w:r>
          </w:p>
        </w:tc>
      </w:tr>
    </w:tbl>
    <w:p w14:paraId="253A9524" w14:textId="77777777" w:rsidR="00DF5159" w:rsidRPr="00F86073" w:rsidRDefault="00DF5159" w:rsidP="007B4DFE">
      <w:pPr>
        <w:rPr>
          <w:sz w:val="28"/>
          <w:szCs w:val="28"/>
        </w:rPr>
      </w:pPr>
      <w:r w:rsidRPr="00F86073">
        <w:rPr>
          <w:noProof/>
          <w:sz w:val="28"/>
          <w:szCs w:val="28"/>
        </w:rPr>
        <mc:AlternateContent>
          <mc:Choice Requires="wps">
            <w:drawing>
              <wp:anchor distT="0" distB="0" distL="114300" distR="114300" simplePos="0" relativeHeight="251654656" behindDoc="0" locked="0" layoutInCell="1" allowOverlap="1" wp14:anchorId="6B3763F6" wp14:editId="4702B3D3">
                <wp:simplePos x="0" y="0"/>
                <wp:positionH relativeFrom="column">
                  <wp:posOffset>513664</wp:posOffset>
                </wp:positionH>
                <wp:positionV relativeFrom="paragraph">
                  <wp:posOffset>14961</wp:posOffset>
                </wp:positionV>
                <wp:extent cx="1002665" cy="280035"/>
                <wp:effectExtent l="7620" t="9525"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80035"/>
                        </a:xfrm>
                        <a:prstGeom prst="rect">
                          <a:avLst/>
                        </a:prstGeom>
                        <a:solidFill>
                          <a:srgbClr val="FFFFFF"/>
                        </a:solidFill>
                        <a:ln w="9525">
                          <a:solidFill>
                            <a:srgbClr val="000000"/>
                          </a:solidFill>
                          <a:miter lim="800000"/>
                          <a:headEnd/>
                          <a:tailEnd/>
                        </a:ln>
                      </wps:spPr>
                      <wps:txbx>
                        <w:txbxContent>
                          <w:p w14:paraId="130825F0" w14:textId="77777777" w:rsidR="002424C9" w:rsidRPr="00C44955" w:rsidRDefault="002424C9" w:rsidP="00C44955">
                            <w:pPr>
                              <w:jc w:val="center"/>
                              <w:rPr>
                                <w:b/>
                              </w:rPr>
                            </w:pPr>
                            <w:r w:rsidRPr="00C4495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763F6" id="_x0000_t202" coordsize="21600,21600" o:spt="202" path="m,l,21600r21600,l21600,xe">
                <v:stroke joinstyle="miter"/>
                <v:path gradientshapeok="t" o:connecttype="rect"/>
              </v:shapetype>
              <v:shape id="Text Box 2" o:spid="_x0000_s1026" type="#_x0000_t202" style="position:absolute;margin-left:40.45pt;margin-top:1.2pt;width:78.9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">
                <v:textbox>
                  <w:txbxContent>
                    <w:p w14:paraId="130825F0" w14:textId="77777777" w:rsidR="002424C9" w:rsidRPr="00C44955" w:rsidRDefault="002424C9" w:rsidP="00C44955">
                      <w:pPr>
                        <w:jc w:val="center"/>
                        <w:rPr>
                          <w:b/>
                        </w:rPr>
                      </w:pPr>
                      <w:r w:rsidRPr="00C44955">
                        <w:rPr>
                          <w:b/>
                        </w:rPr>
                        <w:t>DỰ THẢO</w:t>
                      </w:r>
                    </w:p>
                  </w:txbxContent>
                </v:textbox>
              </v:shape>
            </w:pict>
          </mc:Fallback>
        </mc:AlternateContent>
      </w:r>
    </w:p>
    <w:p w14:paraId="537853B4" w14:textId="77777777" w:rsidR="009004B1" w:rsidRDefault="009004B1" w:rsidP="00952402">
      <w:pPr>
        <w:rPr>
          <w:b/>
          <w:bCs/>
          <w:sz w:val="28"/>
          <w:szCs w:val="28"/>
        </w:rPr>
      </w:pPr>
      <w:bookmarkStart w:id="0" w:name="loai_1"/>
    </w:p>
    <w:p w14:paraId="4A30011F" w14:textId="77777777" w:rsidR="00623459" w:rsidRPr="00F86073" w:rsidRDefault="000F3D87" w:rsidP="00623459">
      <w:pPr>
        <w:jc w:val="center"/>
        <w:rPr>
          <w:b/>
          <w:bCs/>
          <w:sz w:val="28"/>
          <w:szCs w:val="28"/>
        </w:rPr>
      </w:pPr>
      <w:r w:rsidRPr="00F86073">
        <w:rPr>
          <w:b/>
          <w:bCs/>
          <w:sz w:val="28"/>
          <w:szCs w:val="28"/>
        </w:rPr>
        <w:t>NGHỊ QUYẾT</w:t>
      </w:r>
      <w:bookmarkEnd w:id="0"/>
    </w:p>
    <w:p w14:paraId="2EA7EF35" w14:textId="77777777" w:rsidR="00623459" w:rsidRPr="00F86073" w:rsidRDefault="009F3115" w:rsidP="00DF5159">
      <w:pPr>
        <w:jc w:val="center"/>
        <w:rPr>
          <w:b/>
          <w:sz w:val="28"/>
          <w:szCs w:val="28"/>
        </w:rPr>
      </w:pPr>
      <w:bookmarkStart w:id="1" w:name="loai_1_name"/>
      <w:r w:rsidRPr="00F86073">
        <w:rPr>
          <w:b/>
          <w:sz w:val="28"/>
          <w:szCs w:val="28"/>
          <w:lang w:val="vi-VN"/>
        </w:rPr>
        <w:t xml:space="preserve">Quy định </w:t>
      </w:r>
      <w:r w:rsidR="00623459" w:rsidRPr="00F86073">
        <w:rPr>
          <w:b/>
          <w:sz w:val="28"/>
          <w:szCs w:val="28"/>
        </w:rPr>
        <w:t>cơ chế, chính sách hỗ trợ đào tạo, bồi dưỡng cán bộ, công chức, viên chức trên địa bàn tỉnh Quảng Nam giai đoạn 2023-2025</w:t>
      </w:r>
    </w:p>
    <w:p w14:paraId="7B90A223" w14:textId="77777777" w:rsidR="00122EC3" w:rsidRPr="00122EC3" w:rsidRDefault="009004B1" w:rsidP="00952402">
      <w:pPr>
        <w:spacing w:after="120"/>
        <w:jc w:val="center"/>
        <w:rPr>
          <w:b/>
          <w:bCs/>
          <w:sz w:val="16"/>
          <w:szCs w:val="16"/>
        </w:rPr>
      </w:pPr>
      <w:r w:rsidRPr="003B535A">
        <w:rPr>
          <w:b/>
          <w:noProof/>
          <w:sz w:val="12"/>
          <w:szCs w:val="12"/>
        </w:rPr>
        <mc:AlternateContent>
          <mc:Choice Requires="wps">
            <w:drawing>
              <wp:anchor distT="0" distB="0" distL="114300" distR="114300" simplePos="0" relativeHeight="251658752" behindDoc="0" locked="0" layoutInCell="1" allowOverlap="1" wp14:anchorId="4DB98F60" wp14:editId="62BE3B07">
                <wp:simplePos x="0" y="0"/>
                <wp:positionH relativeFrom="column">
                  <wp:posOffset>2164715</wp:posOffset>
                </wp:positionH>
                <wp:positionV relativeFrom="paragraph">
                  <wp:posOffset>10795</wp:posOffset>
                </wp:positionV>
                <wp:extent cx="1360805" cy="0"/>
                <wp:effectExtent l="0" t="0" r="107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23ADB" id="AutoShape 5" o:spid="_x0000_s1026" type="#_x0000_t32" style="position:absolute;margin-left:170.45pt;margin-top:.85pt;width:10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1+uAEAAFYDAAAOAAAAZHJzL2Uyb0RvYy54bWysU8Fu2zAMvQ/YPwi6L7YzpO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"/>
            </w:pict>
          </mc:Fallback>
        </mc:AlternateContent>
      </w:r>
      <w:bookmarkEnd w:id="1"/>
    </w:p>
    <w:p w14:paraId="76A90967" w14:textId="77777777" w:rsidR="00DD3961" w:rsidRPr="00952402" w:rsidRDefault="000F3D87" w:rsidP="00952402">
      <w:pPr>
        <w:spacing w:before="240" w:after="120"/>
        <w:jc w:val="center"/>
        <w:rPr>
          <w:b/>
          <w:bCs/>
          <w:sz w:val="28"/>
          <w:szCs w:val="28"/>
        </w:rPr>
      </w:pPr>
      <w:r w:rsidRPr="00F86073">
        <w:rPr>
          <w:b/>
          <w:bCs/>
          <w:sz w:val="28"/>
          <w:szCs w:val="28"/>
        </w:rPr>
        <w:t xml:space="preserve">HỘI ĐỒNG NHÂN DÂN TỈNH </w:t>
      </w:r>
      <w:r w:rsidR="00623459" w:rsidRPr="00F86073">
        <w:rPr>
          <w:b/>
          <w:bCs/>
          <w:sz w:val="28"/>
          <w:szCs w:val="28"/>
        </w:rPr>
        <w:t>QUẢNG NAM</w:t>
      </w:r>
      <w:r w:rsidRPr="00F86073">
        <w:rPr>
          <w:b/>
          <w:bCs/>
          <w:sz w:val="28"/>
          <w:szCs w:val="28"/>
        </w:rPr>
        <w:br/>
        <w:t xml:space="preserve">KHOÁ </w:t>
      </w:r>
      <w:r w:rsidR="00623459" w:rsidRPr="00F86073">
        <w:rPr>
          <w:b/>
          <w:bCs/>
          <w:sz w:val="28"/>
          <w:szCs w:val="28"/>
        </w:rPr>
        <w:t>X</w:t>
      </w:r>
      <w:r w:rsidR="00084304" w:rsidRPr="00F86073">
        <w:rPr>
          <w:b/>
          <w:bCs/>
          <w:sz w:val="28"/>
          <w:szCs w:val="28"/>
          <w:lang w:val="vi-VN"/>
        </w:rPr>
        <w:t xml:space="preserve"> </w:t>
      </w:r>
      <w:r w:rsidRPr="00F86073">
        <w:rPr>
          <w:b/>
          <w:bCs/>
          <w:sz w:val="28"/>
          <w:szCs w:val="28"/>
        </w:rPr>
        <w:t xml:space="preserve">KỲ HỌP </w:t>
      </w:r>
      <w:r w:rsidR="00A52180" w:rsidRPr="00F86073">
        <w:rPr>
          <w:b/>
          <w:bCs/>
          <w:sz w:val="28"/>
          <w:szCs w:val="28"/>
        </w:rPr>
        <w:t>THỨ 12</w:t>
      </w:r>
    </w:p>
    <w:p w14:paraId="4DDABBD0" w14:textId="77777777" w:rsidR="009004B1" w:rsidRPr="009004B1" w:rsidRDefault="009004B1" w:rsidP="00A76A97">
      <w:pPr>
        <w:spacing w:after="120"/>
        <w:jc w:val="center"/>
        <w:rPr>
          <w:b/>
          <w:bCs/>
          <w:sz w:val="12"/>
          <w:szCs w:val="12"/>
        </w:rPr>
      </w:pPr>
    </w:p>
    <w:p w14:paraId="5B63FD18" w14:textId="77777777" w:rsidR="00926FFB" w:rsidRPr="00F86073" w:rsidRDefault="00926FFB" w:rsidP="0030267D">
      <w:pPr>
        <w:ind w:firstLine="720"/>
        <w:jc w:val="both"/>
        <w:rPr>
          <w:i/>
          <w:iCs/>
          <w:sz w:val="28"/>
          <w:szCs w:val="28"/>
        </w:rPr>
      </w:pPr>
      <w:r w:rsidRPr="00F86073">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25F15617" w14:textId="77777777" w:rsidR="00926FFB" w:rsidRPr="00F86073" w:rsidRDefault="00926FFB" w:rsidP="0030267D">
      <w:pPr>
        <w:ind w:firstLine="720"/>
        <w:jc w:val="both"/>
        <w:rPr>
          <w:i/>
          <w:iCs/>
          <w:sz w:val="28"/>
          <w:szCs w:val="28"/>
        </w:rPr>
      </w:pPr>
      <w:r w:rsidRPr="00F86073">
        <w:rPr>
          <w:i/>
          <w:iCs/>
          <w:sz w:val="28"/>
          <w:szCs w:val="28"/>
        </w:rPr>
        <w:t xml:space="preserve">Căn cứ Luật </w:t>
      </w:r>
      <w:r w:rsidR="005F3D0C" w:rsidRPr="00F86073">
        <w:rPr>
          <w:i/>
          <w:iCs/>
          <w:sz w:val="28"/>
          <w:szCs w:val="28"/>
        </w:rPr>
        <w:t>Ba</w:t>
      </w:r>
      <w:r w:rsidRPr="00F86073">
        <w:rPr>
          <w:i/>
          <w:iCs/>
          <w:sz w:val="28"/>
          <w:szCs w:val="28"/>
        </w:rPr>
        <w:t xml:space="preserve">n hành văn bản quy phạm pháp luật ngày 22/6/2015; Luật sửa đổi, bổ sung một số điều của Luật </w:t>
      </w:r>
      <w:r w:rsidR="005F3D0C" w:rsidRPr="00F86073">
        <w:rPr>
          <w:i/>
          <w:iCs/>
          <w:sz w:val="28"/>
          <w:szCs w:val="28"/>
        </w:rPr>
        <w:t>Ba</w:t>
      </w:r>
      <w:r w:rsidRPr="00F86073">
        <w:rPr>
          <w:i/>
          <w:iCs/>
          <w:sz w:val="28"/>
          <w:szCs w:val="28"/>
        </w:rPr>
        <w:t>n hành văn bản quy phạm pháp luật ngày 18/6/2020;</w:t>
      </w:r>
    </w:p>
    <w:p w14:paraId="36807810" w14:textId="77777777" w:rsidR="000F3D87" w:rsidRPr="00F86073" w:rsidRDefault="00926FFB" w:rsidP="0030267D">
      <w:pPr>
        <w:ind w:firstLine="720"/>
        <w:jc w:val="both"/>
        <w:rPr>
          <w:sz w:val="28"/>
          <w:szCs w:val="28"/>
        </w:rPr>
      </w:pPr>
      <w:r w:rsidRPr="00F86073">
        <w:rPr>
          <w:i/>
          <w:iCs/>
          <w:sz w:val="28"/>
          <w:szCs w:val="28"/>
        </w:rPr>
        <w:t>Căn cứ Luật Cán bộ, công chức ngày 13/11/2008; Luật Viên chức ngày 15/11/2010; Luật sửa đổi, bổ sung một số điều của Luật Cán bộ, công chức và Luật Viên chức ngày 25/11/2019;</w:t>
      </w:r>
    </w:p>
    <w:p w14:paraId="798AD121" w14:textId="77777777" w:rsidR="007A4158" w:rsidRPr="00F86073" w:rsidRDefault="000F3D87" w:rsidP="0030267D">
      <w:pPr>
        <w:ind w:firstLine="720"/>
        <w:jc w:val="both"/>
        <w:rPr>
          <w:i/>
          <w:iCs/>
          <w:sz w:val="28"/>
          <w:szCs w:val="28"/>
        </w:rPr>
      </w:pPr>
      <w:r w:rsidRPr="00F86073">
        <w:rPr>
          <w:i/>
          <w:iCs/>
          <w:sz w:val="28"/>
          <w:szCs w:val="28"/>
        </w:rPr>
        <w:t>Căn cứ Nghị định</w:t>
      </w:r>
      <w:r w:rsidR="00D339F0" w:rsidRPr="00F86073">
        <w:rPr>
          <w:i/>
          <w:iCs/>
          <w:sz w:val="28"/>
          <w:szCs w:val="28"/>
        </w:rPr>
        <w:t xml:space="preserve"> số</w:t>
      </w:r>
      <w:r w:rsidRPr="00F86073">
        <w:rPr>
          <w:i/>
          <w:iCs/>
          <w:sz w:val="28"/>
          <w:szCs w:val="28"/>
        </w:rPr>
        <w:t> 101/2017/NĐ-CP ngày 01/9/2017</w:t>
      </w:r>
      <w:r w:rsidR="006A2A4E" w:rsidRPr="00F86073">
        <w:rPr>
          <w:i/>
          <w:iCs/>
          <w:sz w:val="28"/>
          <w:szCs w:val="28"/>
          <w:lang w:val="vi-VN"/>
        </w:rPr>
        <w:t xml:space="preserve"> của Ch</w:t>
      </w:r>
      <w:r w:rsidR="006A2A4E" w:rsidRPr="00F86073">
        <w:rPr>
          <w:i/>
          <w:iCs/>
          <w:sz w:val="28"/>
          <w:szCs w:val="28"/>
        </w:rPr>
        <w:t>í</w:t>
      </w:r>
      <w:r w:rsidR="006A2A4E" w:rsidRPr="00F86073">
        <w:rPr>
          <w:i/>
          <w:iCs/>
          <w:sz w:val="28"/>
          <w:szCs w:val="28"/>
          <w:lang w:val="vi-VN"/>
        </w:rPr>
        <w:t>nh ph</w:t>
      </w:r>
      <w:r w:rsidR="006A2A4E" w:rsidRPr="00F86073">
        <w:rPr>
          <w:i/>
          <w:iCs/>
          <w:sz w:val="28"/>
          <w:szCs w:val="28"/>
        </w:rPr>
        <w:t>ủ</w:t>
      </w:r>
      <w:r w:rsidRPr="00F86073">
        <w:rPr>
          <w:i/>
          <w:iCs/>
          <w:sz w:val="28"/>
          <w:szCs w:val="28"/>
        </w:rPr>
        <w:t xml:space="preserve"> về đào tạo, bồi dưỡng cán bộ, công chức, viên chức;</w:t>
      </w:r>
      <w:r w:rsidR="004F7046" w:rsidRPr="00F86073">
        <w:rPr>
          <w:i/>
          <w:iCs/>
          <w:sz w:val="28"/>
          <w:szCs w:val="28"/>
          <w:lang w:val="vi-VN"/>
        </w:rPr>
        <w:t xml:space="preserve"> </w:t>
      </w:r>
      <w:r w:rsidR="004F7046" w:rsidRPr="00F86073">
        <w:rPr>
          <w:i/>
          <w:iCs/>
          <w:sz w:val="28"/>
          <w:szCs w:val="28"/>
        </w:rPr>
        <w:t>Nghị định số 89/2021/NĐ-CP ngày 18/10/2021 của Chính phủ sửa đổi</w:t>
      </w:r>
      <w:r w:rsidR="0011456D" w:rsidRPr="00F86073">
        <w:rPr>
          <w:i/>
          <w:iCs/>
          <w:sz w:val="28"/>
          <w:szCs w:val="28"/>
        </w:rPr>
        <w:t>, bổ sung</w:t>
      </w:r>
      <w:r w:rsidR="004F7046" w:rsidRPr="00F86073">
        <w:rPr>
          <w:i/>
          <w:iCs/>
          <w:sz w:val="28"/>
          <w:szCs w:val="28"/>
        </w:rPr>
        <w:t xml:space="preserve"> một số điều của Nghị định số 101/2017/NĐ-CP ngày 01/9/2017 của Chính phủ về đào tạo, bồi dưỡng cán bộ, công chức, viên chức;</w:t>
      </w:r>
    </w:p>
    <w:p w14:paraId="5D85DE97" w14:textId="77777777" w:rsidR="00020446" w:rsidRPr="00F86073" w:rsidRDefault="00020446" w:rsidP="0030267D">
      <w:pPr>
        <w:tabs>
          <w:tab w:val="left" w:pos="709"/>
        </w:tabs>
        <w:jc w:val="both"/>
        <w:rPr>
          <w:i/>
          <w:sz w:val="28"/>
          <w:szCs w:val="28"/>
          <w:lang w:val="pt-BR"/>
        </w:rPr>
      </w:pPr>
      <w:r w:rsidRPr="00F86073">
        <w:rPr>
          <w:sz w:val="28"/>
          <w:szCs w:val="28"/>
          <w:lang w:val="pt-BR"/>
        </w:rPr>
        <w:tab/>
      </w:r>
      <w:r w:rsidRPr="00F86073">
        <w:rPr>
          <w:i/>
          <w:sz w:val="28"/>
          <w:szCs w:val="28"/>
          <w:lang w:val="pt-BR"/>
        </w:rPr>
        <w:t xml:space="preserve">Căn cứ Nghị định số 163/2016/NĐ-CP ngày 21/12/2016 của Chính phủ quy định chi tiết một số điều của Luật ngân sách Nhà nước; </w:t>
      </w:r>
    </w:p>
    <w:p w14:paraId="73B92D94" w14:textId="77777777" w:rsidR="00F512A2" w:rsidRPr="00F86073" w:rsidRDefault="00020446" w:rsidP="0030267D">
      <w:pPr>
        <w:tabs>
          <w:tab w:val="left" w:pos="709"/>
        </w:tabs>
        <w:jc w:val="both"/>
        <w:rPr>
          <w:i/>
          <w:sz w:val="28"/>
          <w:szCs w:val="28"/>
          <w:lang w:val="pt-BR"/>
        </w:rPr>
      </w:pPr>
      <w:r w:rsidRPr="00F86073">
        <w:rPr>
          <w:i/>
          <w:sz w:val="28"/>
          <w:szCs w:val="28"/>
          <w:lang w:val="pt-BR"/>
        </w:rPr>
        <w:tab/>
        <w:t xml:space="preserve">Căn cứ Thông tư số 36/2018/TT-BTC ngày 30/3/2018 của Bộ Tài chính hướng dẫn việc lập dự toán, quản lý, sử dụng và quyết toán kinh phí dành cho công tác đào tạo, bồi dưỡng cán bộ, công chức, viên chức; </w:t>
      </w:r>
    </w:p>
    <w:p w14:paraId="22168818" w14:textId="77777777" w:rsidR="000F3D87" w:rsidRPr="00F86073" w:rsidRDefault="000F3D87" w:rsidP="0030267D">
      <w:pPr>
        <w:ind w:firstLine="720"/>
        <w:jc w:val="both"/>
        <w:rPr>
          <w:i/>
          <w:iCs/>
          <w:sz w:val="28"/>
          <w:szCs w:val="28"/>
        </w:rPr>
      </w:pPr>
      <w:r w:rsidRPr="00F86073">
        <w:rPr>
          <w:i/>
          <w:iCs/>
          <w:sz w:val="28"/>
          <w:szCs w:val="28"/>
        </w:rPr>
        <w:t xml:space="preserve">Xét Tờ trình số </w:t>
      </w:r>
      <w:r w:rsidR="00D14D48" w:rsidRPr="00F86073">
        <w:rPr>
          <w:i/>
          <w:iCs/>
          <w:sz w:val="28"/>
          <w:szCs w:val="28"/>
        </w:rPr>
        <w:t xml:space="preserve">  </w:t>
      </w:r>
      <w:r w:rsidR="00DD3961" w:rsidRPr="00F86073">
        <w:rPr>
          <w:i/>
          <w:iCs/>
          <w:sz w:val="28"/>
          <w:szCs w:val="28"/>
          <w:lang w:val="vi-VN"/>
        </w:rPr>
        <w:t xml:space="preserve">   </w:t>
      </w:r>
      <w:r w:rsidR="00D14D48" w:rsidRPr="00F86073">
        <w:rPr>
          <w:i/>
          <w:iCs/>
          <w:sz w:val="28"/>
          <w:szCs w:val="28"/>
        </w:rPr>
        <w:t xml:space="preserve"> </w:t>
      </w:r>
      <w:r w:rsidRPr="00F86073">
        <w:rPr>
          <w:i/>
          <w:iCs/>
          <w:sz w:val="28"/>
          <w:szCs w:val="28"/>
        </w:rPr>
        <w:t xml:space="preserve">/TTr-UBND ngày </w:t>
      </w:r>
      <w:r w:rsidR="00D14D48" w:rsidRPr="00F86073">
        <w:rPr>
          <w:i/>
          <w:iCs/>
          <w:sz w:val="28"/>
          <w:szCs w:val="28"/>
        </w:rPr>
        <w:t xml:space="preserve"> </w:t>
      </w:r>
      <w:r w:rsidR="00DD3961" w:rsidRPr="00F86073">
        <w:rPr>
          <w:i/>
          <w:iCs/>
          <w:sz w:val="28"/>
          <w:szCs w:val="28"/>
          <w:lang w:val="vi-VN"/>
        </w:rPr>
        <w:t xml:space="preserve"> </w:t>
      </w:r>
      <w:r w:rsidR="00DD47A5" w:rsidRPr="00F86073">
        <w:rPr>
          <w:i/>
          <w:iCs/>
          <w:sz w:val="28"/>
          <w:szCs w:val="28"/>
        </w:rPr>
        <w:t xml:space="preserve"> </w:t>
      </w:r>
      <w:r w:rsidR="00D14D48" w:rsidRPr="00F86073">
        <w:rPr>
          <w:i/>
          <w:iCs/>
          <w:sz w:val="28"/>
          <w:szCs w:val="28"/>
        </w:rPr>
        <w:t xml:space="preserve"> </w:t>
      </w:r>
      <w:r w:rsidRPr="00F86073">
        <w:rPr>
          <w:i/>
          <w:iCs/>
          <w:sz w:val="28"/>
          <w:szCs w:val="28"/>
        </w:rPr>
        <w:t>/</w:t>
      </w:r>
      <w:r w:rsidR="002B425F" w:rsidRPr="00F86073">
        <w:rPr>
          <w:i/>
          <w:iCs/>
          <w:sz w:val="28"/>
          <w:szCs w:val="28"/>
        </w:rPr>
        <w:t xml:space="preserve">  </w:t>
      </w:r>
      <w:r w:rsidR="00DD47A5" w:rsidRPr="00F86073">
        <w:rPr>
          <w:i/>
          <w:iCs/>
          <w:sz w:val="28"/>
          <w:szCs w:val="28"/>
        </w:rPr>
        <w:t xml:space="preserve"> </w:t>
      </w:r>
      <w:r w:rsidR="00DD3961" w:rsidRPr="00F86073">
        <w:rPr>
          <w:i/>
          <w:iCs/>
          <w:sz w:val="28"/>
          <w:szCs w:val="28"/>
          <w:lang w:val="vi-VN"/>
        </w:rPr>
        <w:t xml:space="preserve">  </w:t>
      </w:r>
      <w:r w:rsidRPr="00F86073">
        <w:rPr>
          <w:i/>
          <w:iCs/>
          <w:sz w:val="28"/>
          <w:szCs w:val="28"/>
        </w:rPr>
        <w:t>/20</w:t>
      </w:r>
      <w:r w:rsidR="00D14D48" w:rsidRPr="00F86073">
        <w:rPr>
          <w:i/>
          <w:iCs/>
          <w:sz w:val="28"/>
          <w:szCs w:val="28"/>
        </w:rPr>
        <w:t>2</w:t>
      </w:r>
      <w:r w:rsidR="0030267D" w:rsidRPr="00F86073">
        <w:rPr>
          <w:i/>
          <w:iCs/>
          <w:sz w:val="28"/>
          <w:szCs w:val="28"/>
        </w:rPr>
        <w:t>2</w:t>
      </w:r>
      <w:r w:rsidRPr="00F86073">
        <w:rPr>
          <w:i/>
          <w:iCs/>
          <w:sz w:val="28"/>
          <w:szCs w:val="28"/>
        </w:rPr>
        <w:t xml:space="preserve"> của Ủy </w:t>
      </w:r>
      <w:r w:rsidR="009C3BAB" w:rsidRPr="00F86073">
        <w:rPr>
          <w:i/>
          <w:iCs/>
          <w:sz w:val="28"/>
          <w:szCs w:val="28"/>
        </w:rPr>
        <w:t>b</w:t>
      </w:r>
      <w:r w:rsidR="005F3D0C" w:rsidRPr="00F86073">
        <w:rPr>
          <w:i/>
          <w:iCs/>
          <w:sz w:val="28"/>
          <w:szCs w:val="28"/>
        </w:rPr>
        <w:t>a</w:t>
      </w:r>
      <w:r w:rsidRPr="00F86073">
        <w:rPr>
          <w:i/>
          <w:iCs/>
          <w:sz w:val="28"/>
          <w:szCs w:val="28"/>
        </w:rPr>
        <w:t xml:space="preserve">n nhân dân tỉnh về việc </w:t>
      </w:r>
      <w:r w:rsidR="00AF0F64" w:rsidRPr="00F86073">
        <w:rPr>
          <w:i/>
          <w:iCs/>
          <w:sz w:val="28"/>
          <w:szCs w:val="28"/>
        </w:rPr>
        <w:t xml:space="preserve">đề nghị ban hành </w:t>
      </w:r>
      <w:r w:rsidR="0030267D" w:rsidRPr="00F86073">
        <w:rPr>
          <w:i/>
          <w:iCs/>
          <w:sz w:val="28"/>
          <w:szCs w:val="28"/>
        </w:rPr>
        <w:t xml:space="preserve">Nghị quyết </w:t>
      </w:r>
      <w:r w:rsidRPr="00F86073">
        <w:rPr>
          <w:i/>
          <w:iCs/>
          <w:sz w:val="28"/>
          <w:szCs w:val="28"/>
        </w:rPr>
        <w:t xml:space="preserve">quy định </w:t>
      </w:r>
      <w:r w:rsidR="0030267D" w:rsidRPr="00F86073">
        <w:rPr>
          <w:i/>
          <w:iCs/>
          <w:sz w:val="28"/>
          <w:szCs w:val="28"/>
        </w:rPr>
        <w:t>cơ chế, chính sách hỗ trợ đào tạo, bồi dưỡng cán bộ, công chức, viên chức tỉnh Quảng Nam giai đoạn 2023-2025</w:t>
      </w:r>
      <w:r w:rsidRPr="00F86073">
        <w:rPr>
          <w:i/>
          <w:iCs/>
          <w:sz w:val="28"/>
          <w:szCs w:val="28"/>
        </w:rPr>
        <w:t xml:space="preserve">; Báo cáo thẩm tra của </w:t>
      </w:r>
      <w:r w:rsidR="005F3D0C" w:rsidRPr="00F86073">
        <w:rPr>
          <w:i/>
          <w:iCs/>
          <w:sz w:val="28"/>
          <w:szCs w:val="28"/>
        </w:rPr>
        <w:t>Ba</w:t>
      </w:r>
      <w:r w:rsidRPr="00F86073">
        <w:rPr>
          <w:i/>
          <w:iCs/>
          <w:sz w:val="28"/>
          <w:szCs w:val="28"/>
        </w:rPr>
        <w:t>n pháp chế Hội đồng nhân dân tỉnh và ý kiến thảo luận của đại biểu Hộ</w:t>
      </w:r>
      <w:r w:rsidR="00E70AE3" w:rsidRPr="00F86073">
        <w:rPr>
          <w:i/>
          <w:iCs/>
          <w:sz w:val="28"/>
          <w:szCs w:val="28"/>
        </w:rPr>
        <w:t>i đồng nhân dân tỉnh tại kỳ họp.</w:t>
      </w:r>
    </w:p>
    <w:p w14:paraId="556FC7F9" w14:textId="77777777" w:rsidR="000F3D87" w:rsidRPr="00F86073" w:rsidRDefault="000F3D87" w:rsidP="009004B1">
      <w:pPr>
        <w:spacing w:before="240" w:after="240"/>
        <w:ind w:firstLine="720"/>
        <w:jc w:val="center"/>
        <w:rPr>
          <w:sz w:val="28"/>
          <w:szCs w:val="28"/>
        </w:rPr>
      </w:pPr>
      <w:r w:rsidRPr="00F86073">
        <w:rPr>
          <w:b/>
          <w:bCs/>
          <w:sz w:val="28"/>
          <w:szCs w:val="28"/>
        </w:rPr>
        <w:t>QUYẾT NGHỊ:</w:t>
      </w:r>
    </w:p>
    <w:p w14:paraId="3C5791B2" w14:textId="77777777" w:rsidR="001E1AB3" w:rsidRDefault="003D5429" w:rsidP="00BE71C4">
      <w:pPr>
        <w:shd w:val="solid" w:color="FFFFFF" w:fill="auto"/>
        <w:ind w:firstLine="720"/>
        <w:jc w:val="both"/>
        <w:rPr>
          <w:b/>
          <w:bCs/>
          <w:sz w:val="28"/>
          <w:szCs w:val="28"/>
        </w:rPr>
      </w:pPr>
      <w:bookmarkStart w:id="2" w:name="dieu_1"/>
      <w:bookmarkStart w:id="3" w:name="dieu_2"/>
      <w:r w:rsidRPr="00F86073">
        <w:rPr>
          <w:b/>
          <w:bCs/>
          <w:sz w:val="28"/>
          <w:szCs w:val="28"/>
        </w:rPr>
        <w:t>Điều 1. Phạm vi điều chỉnh và đối tượng áp dụng</w:t>
      </w:r>
      <w:bookmarkEnd w:id="2"/>
    </w:p>
    <w:p w14:paraId="067D2545" w14:textId="77777777" w:rsidR="00CF3B2A" w:rsidRPr="001E1AB3" w:rsidRDefault="00CF3B2A" w:rsidP="005B1B0A">
      <w:pPr>
        <w:shd w:val="solid" w:color="FFFFFF" w:fill="auto"/>
        <w:spacing w:before="60" w:after="60"/>
        <w:ind w:firstLine="720"/>
        <w:jc w:val="both"/>
        <w:rPr>
          <w:b/>
          <w:sz w:val="28"/>
          <w:szCs w:val="28"/>
        </w:rPr>
      </w:pPr>
      <w:r w:rsidRPr="001E1AB3">
        <w:rPr>
          <w:b/>
          <w:color w:val="000000"/>
          <w:sz w:val="28"/>
          <w:szCs w:val="28"/>
        </w:rPr>
        <w:t>1. Phạm vi điều chỉnh</w:t>
      </w:r>
    </w:p>
    <w:p w14:paraId="0A0B861C" w14:textId="77777777" w:rsidR="00BE0D5B" w:rsidRPr="00DF65CF" w:rsidRDefault="0037624F" w:rsidP="005B1B0A">
      <w:pPr>
        <w:shd w:val="solid" w:color="FFFFFF" w:fill="auto"/>
        <w:spacing w:before="60" w:after="60"/>
        <w:ind w:firstLine="709"/>
        <w:jc w:val="both"/>
        <w:rPr>
          <w:sz w:val="28"/>
          <w:szCs w:val="28"/>
        </w:rPr>
      </w:pPr>
      <w:r w:rsidRPr="00DF65CF">
        <w:rPr>
          <w:sz w:val="28"/>
          <w:szCs w:val="28"/>
        </w:rPr>
        <w:tab/>
        <w:t xml:space="preserve">Quy định về </w:t>
      </w:r>
      <w:r w:rsidR="005104BF" w:rsidRPr="00DF65CF">
        <w:rPr>
          <w:sz w:val="28"/>
          <w:szCs w:val="28"/>
        </w:rPr>
        <w:t>hỗ trợ đào tạo, bồi dưỡng cán bộ, công chức, viên c</w:t>
      </w:r>
      <w:r w:rsidR="0001548B" w:rsidRPr="00DF65CF">
        <w:rPr>
          <w:sz w:val="28"/>
          <w:szCs w:val="28"/>
        </w:rPr>
        <w:t>hức trên địa bàn tỉnh Quảng Nam giai đoạn 2023-2025.</w:t>
      </w:r>
    </w:p>
    <w:p w14:paraId="7724A2EE" w14:textId="77777777" w:rsidR="00CF3B2A" w:rsidRPr="00F86073" w:rsidRDefault="00CF3B2A" w:rsidP="005B1B0A">
      <w:pPr>
        <w:pStyle w:val="Heading2"/>
        <w:spacing w:before="60"/>
        <w:ind w:firstLine="709"/>
        <w:jc w:val="both"/>
        <w:rPr>
          <w:rFonts w:ascii="Times New Roman" w:hAnsi="Times New Roman"/>
          <w:i w:val="0"/>
          <w:color w:val="000000"/>
        </w:rPr>
      </w:pPr>
      <w:r w:rsidRPr="00F86073">
        <w:rPr>
          <w:rFonts w:ascii="Times New Roman" w:hAnsi="Times New Roman"/>
          <w:i w:val="0"/>
          <w:color w:val="000000"/>
        </w:rPr>
        <w:lastRenderedPageBreak/>
        <w:t>2. Đối tượng áp dụng</w:t>
      </w:r>
    </w:p>
    <w:p w14:paraId="538B7E98" w14:textId="77777777" w:rsidR="0037624F" w:rsidRDefault="00E51B3C" w:rsidP="005B1B0A">
      <w:pPr>
        <w:spacing w:before="60" w:after="60"/>
        <w:ind w:firstLine="709"/>
        <w:jc w:val="both"/>
        <w:rPr>
          <w:color w:val="000000"/>
          <w:sz w:val="28"/>
          <w:szCs w:val="28"/>
        </w:rPr>
      </w:pPr>
      <w:r>
        <w:rPr>
          <w:color w:val="000000"/>
          <w:sz w:val="28"/>
          <w:szCs w:val="28"/>
        </w:rPr>
        <w:t>a)</w:t>
      </w:r>
      <w:r w:rsidR="00A95D35">
        <w:rPr>
          <w:color w:val="000000"/>
          <w:sz w:val="28"/>
          <w:szCs w:val="28"/>
        </w:rPr>
        <w:t xml:space="preserve"> </w:t>
      </w:r>
      <w:r w:rsidR="007B215D">
        <w:rPr>
          <w:color w:val="000000"/>
          <w:sz w:val="28"/>
          <w:szCs w:val="28"/>
        </w:rPr>
        <w:t>C</w:t>
      </w:r>
      <w:r w:rsidR="0037624F" w:rsidRPr="0037624F">
        <w:rPr>
          <w:color w:val="000000"/>
          <w:sz w:val="28"/>
          <w:szCs w:val="28"/>
        </w:rPr>
        <w:t>án bộ, công chức, viên chức giữ chức vụ lãnh đạo, quản lý và quy hoạch chức vụ lãnh đạo, quản lý ở các cơ quan trong hệ thống chính trị</w:t>
      </w:r>
      <w:r w:rsidR="00A95D35">
        <w:rPr>
          <w:color w:val="000000"/>
          <w:sz w:val="28"/>
          <w:szCs w:val="28"/>
        </w:rPr>
        <w:t xml:space="preserve"> thuộc phạm vi quản lý của tỉnh;</w:t>
      </w:r>
    </w:p>
    <w:p w14:paraId="29846A0E" w14:textId="77777777" w:rsidR="00D06B71" w:rsidRPr="0067755B" w:rsidRDefault="00E51B3C" w:rsidP="005B1B0A">
      <w:pPr>
        <w:spacing w:before="60" w:after="60"/>
        <w:ind w:firstLine="709"/>
        <w:jc w:val="both"/>
        <w:rPr>
          <w:color w:val="000000"/>
          <w:sz w:val="28"/>
          <w:szCs w:val="28"/>
        </w:rPr>
      </w:pPr>
      <w:r>
        <w:rPr>
          <w:spacing w:val="-6"/>
          <w:sz w:val="28"/>
          <w:szCs w:val="28"/>
        </w:rPr>
        <w:t>b)</w:t>
      </w:r>
      <w:r w:rsidR="00D06B71" w:rsidRPr="0067755B">
        <w:rPr>
          <w:spacing w:val="-6"/>
          <w:sz w:val="28"/>
          <w:szCs w:val="28"/>
        </w:rPr>
        <w:t xml:space="preserve"> Cán bộ, công chức, viên chức giữ chức vụ lãnh đạo, quản lý cấp huyện được luân chuyển, điều động từ các huyện, thị xã, thành phố </w:t>
      </w:r>
      <w:r w:rsidR="004D6686">
        <w:rPr>
          <w:spacing w:val="-6"/>
          <w:sz w:val="28"/>
          <w:szCs w:val="28"/>
        </w:rPr>
        <w:t xml:space="preserve">(sau đây gọi tắt là cấp huyện) </w:t>
      </w:r>
      <w:r w:rsidR="00D06B71" w:rsidRPr="0067755B">
        <w:rPr>
          <w:spacing w:val="-6"/>
          <w:sz w:val="28"/>
          <w:szCs w:val="28"/>
        </w:rPr>
        <w:t>về tỉnh và cán bộ, công chức, viê</w:t>
      </w:r>
      <w:r w:rsidR="00B806A9" w:rsidRPr="0067755B">
        <w:rPr>
          <w:spacing w:val="-6"/>
          <w:sz w:val="28"/>
          <w:szCs w:val="28"/>
        </w:rPr>
        <w:t>n</w:t>
      </w:r>
      <w:r w:rsidR="00D06B71" w:rsidRPr="0067755B">
        <w:rPr>
          <w:spacing w:val="-6"/>
          <w:sz w:val="28"/>
          <w:szCs w:val="28"/>
        </w:rPr>
        <w:t xml:space="preserve"> chức giữ chức vụ lãnh đạo, quản </w:t>
      </w:r>
      <w:r w:rsidR="00422EA7">
        <w:rPr>
          <w:spacing w:val="-6"/>
          <w:sz w:val="28"/>
          <w:szCs w:val="28"/>
        </w:rPr>
        <w:t>lý cấp tỉnh luân chuyển, điều độ</w:t>
      </w:r>
      <w:r w:rsidR="00D06B71" w:rsidRPr="0067755B">
        <w:rPr>
          <w:spacing w:val="-6"/>
          <w:sz w:val="28"/>
          <w:szCs w:val="28"/>
        </w:rPr>
        <w:t>ng về huyện; cán bộ, công chức, viên chức giữ chức vụ lãnh đạo, quản lý cấp huyện được</w:t>
      </w:r>
      <w:r w:rsidR="00B806A9" w:rsidRPr="0067755B">
        <w:rPr>
          <w:spacing w:val="-6"/>
          <w:sz w:val="28"/>
          <w:szCs w:val="28"/>
        </w:rPr>
        <w:t xml:space="preserve"> luân chuyển,</w:t>
      </w:r>
      <w:r w:rsidR="00D06B71" w:rsidRPr="0067755B">
        <w:rPr>
          <w:spacing w:val="-6"/>
          <w:sz w:val="28"/>
          <w:szCs w:val="28"/>
        </w:rPr>
        <w:t xml:space="preserve"> điều động từ huyện này sang cán bộ, công chức, viên chức giữ chức vụ lãnh đạo, quản lý cấp huyện của huyện khác</w:t>
      </w:r>
      <w:r w:rsidR="007003D0" w:rsidRPr="0067755B">
        <w:rPr>
          <w:spacing w:val="-6"/>
          <w:sz w:val="28"/>
          <w:szCs w:val="28"/>
        </w:rPr>
        <w:t xml:space="preserve"> </w:t>
      </w:r>
      <w:r w:rsidR="00812CE0" w:rsidRPr="0067755B">
        <w:rPr>
          <w:spacing w:val="-6"/>
          <w:sz w:val="28"/>
          <w:szCs w:val="28"/>
        </w:rPr>
        <w:t xml:space="preserve">để </w:t>
      </w:r>
      <w:r w:rsidR="0067755B" w:rsidRPr="0067755B">
        <w:rPr>
          <w:spacing w:val="-6"/>
          <w:sz w:val="28"/>
          <w:szCs w:val="28"/>
        </w:rPr>
        <w:t>bồi dưỡng chuyên môn và kỹ năng lãnh đạo, quản lý.</w:t>
      </w:r>
    </w:p>
    <w:p w14:paraId="57E576F2" w14:textId="77777777" w:rsidR="00A95D35" w:rsidRDefault="00E51B3C" w:rsidP="005B1B0A">
      <w:pPr>
        <w:spacing w:before="60" w:after="60"/>
        <w:ind w:firstLine="709"/>
        <w:jc w:val="both"/>
        <w:rPr>
          <w:color w:val="000000"/>
          <w:sz w:val="28"/>
          <w:szCs w:val="28"/>
        </w:rPr>
      </w:pPr>
      <w:r>
        <w:rPr>
          <w:color w:val="000000"/>
          <w:sz w:val="28"/>
          <w:szCs w:val="28"/>
        </w:rPr>
        <w:t>c)</w:t>
      </w:r>
      <w:r w:rsidR="00A95D35">
        <w:rPr>
          <w:color w:val="000000"/>
          <w:sz w:val="28"/>
          <w:szCs w:val="28"/>
        </w:rPr>
        <w:t xml:space="preserve"> Cán bộ, công chức</w:t>
      </w:r>
      <w:r w:rsidR="007E2983">
        <w:rPr>
          <w:color w:val="000000"/>
          <w:sz w:val="28"/>
          <w:szCs w:val="28"/>
        </w:rPr>
        <w:t xml:space="preserve"> </w:t>
      </w:r>
      <w:r w:rsidR="00A95D35">
        <w:rPr>
          <w:color w:val="000000"/>
          <w:sz w:val="28"/>
          <w:szCs w:val="28"/>
        </w:rPr>
        <w:t>và người hoạt động không chuyên trách cấp xã;</w:t>
      </w:r>
    </w:p>
    <w:p w14:paraId="19111648" w14:textId="77777777" w:rsidR="00A95D35" w:rsidRDefault="00E51B3C" w:rsidP="005B1B0A">
      <w:pPr>
        <w:spacing w:before="60" w:after="60"/>
        <w:ind w:firstLine="709"/>
        <w:jc w:val="both"/>
        <w:rPr>
          <w:color w:val="000000"/>
          <w:sz w:val="28"/>
          <w:szCs w:val="28"/>
        </w:rPr>
      </w:pPr>
      <w:r>
        <w:rPr>
          <w:color w:val="000000"/>
          <w:sz w:val="28"/>
          <w:szCs w:val="28"/>
        </w:rPr>
        <w:t>d)</w:t>
      </w:r>
      <w:r w:rsidR="00A95D35">
        <w:rPr>
          <w:color w:val="000000"/>
          <w:sz w:val="28"/>
          <w:szCs w:val="28"/>
        </w:rPr>
        <w:t xml:space="preserve"> Giảng viên, báo cáo viên, chuyên gia đầu ngành </w:t>
      </w:r>
      <w:r w:rsidR="00DA7A6E">
        <w:rPr>
          <w:color w:val="000000"/>
          <w:sz w:val="28"/>
          <w:szCs w:val="28"/>
        </w:rPr>
        <w:t>tham gia</w:t>
      </w:r>
      <w:r w:rsidR="00A95D35">
        <w:rPr>
          <w:color w:val="000000"/>
          <w:sz w:val="28"/>
          <w:szCs w:val="28"/>
        </w:rPr>
        <w:t xml:space="preserve"> giảng dạy các lớp bồi dưỡng </w:t>
      </w:r>
      <w:r w:rsidR="00DA7A6E" w:rsidRPr="00DA7A6E">
        <w:rPr>
          <w:color w:val="000000"/>
          <w:sz w:val="28"/>
          <w:szCs w:val="28"/>
        </w:rPr>
        <w:t>do tỉnh tổ chức</w:t>
      </w:r>
      <w:r w:rsidR="00DA7A6E">
        <w:rPr>
          <w:color w:val="000000"/>
          <w:sz w:val="28"/>
          <w:szCs w:val="28"/>
        </w:rPr>
        <w:t>.</w:t>
      </w:r>
    </w:p>
    <w:p w14:paraId="3F907F01" w14:textId="77777777" w:rsidR="00CF3B2A" w:rsidRPr="00496046" w:rsidRDefault="00E51B3C" w:rsidP="005B1B0A">
      <w:pPr>
        <w:spacing w:before="60" w:after="60"/>
        <w:ind w:left="720"/>
        <w:rPr>
          <w:color w:val="000000" w:themeColor="text1"/>
          <w:sz w:val="28"/>
          <w:szCs w:val="28"/>
        </w:rPr>
      </w:pPr>
      <w:r w:rsidRPr="00496046">
        <w:rPr>
          <w:color w:val="000000" w:themeColor="text1"/>
          <w:sz w:val="28"/>
          <w:szCs w:val="28"/>
        </w:rPr>
        <w:t>đ)</w:t>
      </w:r>
      <w:r w:rsidR="00CF3B2A" w:rsidRPr="00496046">
        <w:rPr>
          <w:color w:val="000000" w:themeColor="text1"/>
          <w:sz w:val="28"/>
          <w:szCs w:val="28"/>
        </w:rPr>
        <w:t xml:space="preserve"> Đối tượng không áp dụng</w:t>
      </w:r>
    </w:p>
    <w:bookmarkEnd w:id="3"/>
    <w:p w14:paraId="256521B5" w14:textId="77777777" w:rsidR="007641EE" w:rsidRDefault="007E2983" w:rsidP="005B1B0A">
      <w:pPr>
        <w:shd w:val="solid" w:color="FFFFFF" w:fill="auto"/>
        <w:spacing w:before="60" w:after="60"/>
        <w:ind w:firstLine="709"/>
        <w:jc w:val="both"/>
        <w:rPr>
          <w:color w:val="000000" w:themeColor="text1"/>
          <w:sz w:val="28"/>
          <w:szCs w:val="28"/>
        </w:rPr>
      </w:pPr>
      <w:r>
        <w:rPr>
          <w:color w:val="000000" w:themeColor="text1"/>
          <w:sz w:val="28"/>
          <w:szCs w:val="28"/>
        </w:rPr>
        <w:t xml:space="preserve">- </w:t>
      </w:r>
      <w:r w:rsidR="001C57AE">
        <w:rPr>
          <w:color w:val="000000" w:themeColor="text1"/>
          <w:sz w:val="28"/>
          <w:szCs w:val="28"/>
        </w:rPr>
        <w:t xml:space="preserve">Các đối tượng đã </w:t>
      </w:r>
      <w:r w:rsidR="000B0C54">
        <w:rPr>
          <w:color w:val="000000" w:themeColor="text1"/>
          <w:sz w:val="28"/>
          <w:szCs w:val="28"/>
        </w:rPr>
        <w:t xml:space="preserve">hết thời gian luân chuyển, điều động, </w:t>
      </w:r>
      <w:r w:rsidR="006C565B">
        <w:rPr>
          <w:color w:val="000000" w:themeColor="text1"/>
          <w:sz w:val="28"/>
          <w:szCs w:val="28"/>
        </w:rPr>
        <w:t>hết thời gian đư</w:t>
      </w:r>
      <w:r w:rsidR="001C57AE">
        <w:rPr>
          <w:color w:val="000000" w:themeColor="text1"/>
          <w:sz w:val="28"/>
          <w:szCs w:val="28"/>
        </w:rPr>
        <w:t>ợc cấp có t</w:t>
      </w:r>
      <w:r w:rsidR="000B0C54">
        <w:rPr>
          <w:color w:val="000000" w:themeColor="text1"/>
          <w:sz w:val="28"/>
          <w:szCs w:val="28"/>
        </w:rPr>
        <w:t xml:space="preserve">hẩm quyền quyết định cử đi học </w:t>
      </w:r>
      <w:r w:rsidR="001C57AE">
        <w:rPr>
          <w:color w:val="000000" w:themeColor="text1"/>
          <w:sz w:val="28"/>
          <w:szCs w:val="28"/>
        </w:rPr>
        <w:t>trước ngày Nghị quyết được Hội đồng nhân dân tỉnh thông qua.</w:t>
      </w:r>
    </w:p>
    <w:p w14:paraId="33CAD626" w14:textId="77777777" w:rsidR="00512D10" w:rsidRPr="00512D10" w:rsidRDefault="00512D10" w:rsidP="005B1B0A">
      <w:pPr>
        <w:shd w:val="solid" w:color="FFFFFF" w:fill="auto"/>
        <w:spacing w:before="60" w:after="60"/>
        <w:ind w:firstLine="709"/>
        <w:jc w:val="both"/>
        <w:rPr>
          <w:color w:val="000000" w:themeColor="text1"/>
          <w:sz w:val="28"/>
          <w:szCs w:val="28"/>
        </w:rPr>
      </w:pPr>
      <w:r w:rsidRPr="00512D10">
        <w:rPr>
          <w:color w:val="000000" w:themeColor="text1"/>
          <w:sz w:val="28"/>
          <w:szCs w:val="28"/>
        </w:rPr>
        <w:t xml:space="preserve">- Cán bộ, công chức, viên chức đăng ký học </w:t>
      </w:r>
      <w:r w:rsidR="004A63E6">
        <w:rPr>
          <w:color w:val="000000" w:themeColor="text1"/>
          <w:sz w:val="28"/>
          <w:szCs w:val="28"/>
        </w:rPr>
        <w:t>văn bằng 2 trình độ sau đại học</w:t>
      </w:r>
      <w:r w:rsidR="000B0C54">
        <w:rPr>
          <w:color w:val="000000" w:themeColor="text1"/>
          <w:sz w:val="28"/>
          <w:szCs w:val="28"/>
        </w:rPr>
        <w:t xml:space="preserve"> ở trong nước.</w:t>
      </w:r>
    </w:p>
    <w:p w14:paraId="07864EE4" w14:textId="77777777" w:rsidR="00512D10" w:rsidRDefault="00512D10" w:rsidP="005B1B0A">
      <w:pPr>
        <w:shd w:val="solid" w:color="FFFFFF" w:fill="auto"/>
        <w:spacing w:before="60" w:after="60"/>
        <w:ind w:firstLine="709"/>
        <w:jc w:val="both"/>
        <w:rPr>
          <w:color w:val="000000" w:themeColor="text1"/>
          <w:sz w:val="28"/>
          <w:szCs w:val="28"/>
        </w:rPr>
      </w:pPr>
      <w:r w:rsidRPr="00512D10">
        <w:rPr>
          <w:color w:val="000000" w:themeColor="text1"/>
          <w:sz w:val="28"/>
          <w:szCs w:val="28"/>
        </w:rPr>
        <w:t>- Viên chức công tác tại đơn vị sự nghiệp công lập tự đảm bảo chi thường xuyên và chi đầu tư; đơn vị sự nghiệp công lập tự đảm bảo chi thường xuyên.</w:t>
      </w:r>
    </w:p>
    <w:p w14:paraId="468D478F" w14:textId="77777777" w:rsidR="0028770A" w:rsidRPr="00444D5C" w:rsidRDefault="00F73792" w:rsidP="005B1B0A">
      <w:pPr>
        <w:shd w:val="solid" w:color="FFFFFF" w:fill="auto"/>
        <w:spacing w:before="60" w:after="60"/>
        <w:ind w:firstLine="709"/>
        <w:jc w:val="both"/>
        <w:rPr>
          <w:b/>
          <w:bCs/>
          <w:sz w:val="28"/>
          <w:szCs w:val="28"/>
        </w:rPr>
      </w:pPr>
      <w:r w:rsidRPr="00AE497B">
        <w:rPr>
          <w:b/>
          <w:bCs/>
          <w:sz w:val="28"/>
          <w:szCs w:val="28"/>
        </w:rPr>
        <w:t xml:space="preserve">Điều 2. Chính sách </w:t>
      </w:r>
      <w:r w:rsidR="00444D5C">
        <w:rPr>
          <w:b/>
          <w:bCs/>
          <w:sz w:val="28"/>
          <w:szCs w:val="28"/>
          <w:lang w:val="vi-VN"/>
        </w:rPr>
        <w:t>hỗ trợ</w:t>
      </w:r>
    </w:p>
    <w:p w14:paraId="34FF24C6" w14:textId="77777777" w:rsidR="00AE497B" w:rsidRPr="00122EC3" w:rsidRDefault="00AE497B" w:rsidP="005B1B0A">
      <w:pPr>
        <w:spacing w:before="60" w:after="60"/>
        <w:ind w:firstLine="709"/>
        <w:jc w:val="both"/>
        <w:rPr>
          <w:sz w:val="28"/>
          <w:szCs w:val="28"/>
        </w:rPr>
      </w:pPr>
      <w:r w:rsidRPr="00917420">
        <w:rPr>
          <w:sz w:val="28"/>
          <w:szCs w:val="28"/>
        </w:rPr>
        <w:t xml:space="preserve">1. </w:t>
      </w:r>
      <w:r w:rsidR="00C25AE3">
        <w:rPr>
          <w:sz w:val="28"/>
          <w:szCs w:val="28"/>
        </w:rPr>
        <w:t>Chính sách h</w:t>
      </w:r>
      <w:r w:rsidRPr="00917420">
        <w:rPr>
          <w:sz w:val="28"/>
          <w:szCs w:val="28"/>
        </w:rPr>
        <w:t xml:space="preserve">ỗ trợ đào tạo, bồi dưỡng cán bộ, công chức, viên chức trên địa bàn tỉnh Quảng Nam đi đào tạo, bồi dưỡng ở trong và ngoài nước đối với </w:t>
      </w:r>
      <w:r w:rsidRPr="00917420">
        <w:rPr>
          <w:color w:val="000000"/>
          <w:sz w:val="28"/>
          <w:szCs w:val="28"/>
        </w:rPr>
        <w:t xml:space="preserve">cán bộ, công chức, viên chức giữ chức vụ lãnh đạo, quản lý và quy hoạch chức vụ lãnh đạo, quản lý ở các cơ quan trong hệ thống chính trị </w:t>
      </w:r>
      <w:r w:rsidRPr="00917420">
        <w:rPr>
          <w:color w:val="000000"/>
          <w:sz w:val="28"/>
          <w:szCs w:val="28"/>
          <w:lang w:val="vi-VN"/>
        </w:rPr>
        <w:t xml:space="preserve">thuộc phạm vi quản lý của </w:t>
      </w:r>
      <w:r w:rsidRPr="00917420">
        <w:rPr>
          <w:color w:val="000000"/>
          <w:sz w:val="28"/>
          <w:szCs w:val="28"/>
        </w:rPr>
        <w:t xml:space="preserve">tỉnh. </w:t>
      </w:r>
      <w:r w:rsidRPr="00122EC3">
        <w:rPr>
          <w:sz w:val="28"/>
          <w:szCs w:val="28"/>
        </w:rPr>
        <w:t>Cán bộ, công chức và người hoạt động không chuyên trách cấp xã đi học cao cấp, trung cấp lý luận chính trị.</w:t>
      </w:r>
    </w:p>
    <w:p w14:paraId="3B328204" w14:textId="77777777" w:rsidR="001D5404" w:rsidRDefault="001D5404" w:rsidP="005B1B0A">
      <w:pPr>
        <w:spacing w:before="60" w:after="60"/>
        <w:ind w:firstLine="709"/>
        <w:jc w:val="both"/>
        <w:rPr>
          <w:color w:val="000000"/>
          <w:shd w:val="clear" w:color="auto" w:fill="FFFFFF"/>
        </w:rPr>
      </w:pPr>
      <w:r w:rsidRPr="001D5404">
        <w:rPr>
          <w:color w:val="000000"/>
          <w:sz w:val="28"/>
          <w:szCs w:val="28"/>
          <w:shd w:val="clear" w:color="auto" w:fill="FFFFFF"/>
        </w:rPr>
        <w:t>Ngoài các chế độ, chính sách được hưởng theo quy định</w:t>
      </w:r>
      <w:r>
        <w:rPr>
          <w:color w:val="000000"/>
          <w:sz w:val="28"/>
          <w:szCs w:val="28"/>
          <w:shd w:val="clear" w:color="auto" w:fill="FFFFFF"/>
        </w:rPr>
        <w:t>, ngân sách tỉnh hỗ trợ thêm:</w:t>
      </w:r>
    </w:p>
    <w:p w14:paraId="1BB2B53D" w14:textId="77777777" w:rsidR="009D159C" w:rsidRPr="00917420" w:rsidRDefault="00B6325D" w:rsidP="005B1B0A">
      <w:pPr>
        <w:spacing w:before="60" w:after="60"/>
        <w:ind w:firstLine="709"/>
        <w:jc w:val="both"/>
        <w:rPr>
          <w:sz w:val="28"/>
          <w:szCs w:val="28"/>
        </w:rPr>
      </w:pPr>
      <w:r>
        <w:rPr>
          <w:sz w:val="28"/>
          <w:szCs w:val="28"/>
        </w:rPr>
        <w:t>a)</w:t>
      </w:r>
      <w:r w:rsidR="009D159C" w:rsidRPr="00917420">
        <w:rPr>
          <w:sz w:val="28"/>
          <w:szCs w:val="28"/>
        </w:rPr>
        <w:t xml:space="preserve"> Đào tạo sau </w:t>
      </w:r>
      <w:r w:rsidR="001A57C1">
        <w:rPr>
          <w:sz w:val="28"/>
          <w:szCs w:val="28"/>
        </w:rPr>
        <w:t>đại học, bồi dưỡng ở nước ngoài</w:t>
      </w:r>
    </w:p>
    <w:p w14:paraId="31DF9A36"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Được cấp 100% học phí và các chi phí bắt buộc khác theo thông báo của cơ sở đào tạo; cấp sinh hoạt phí theo mức quy định tại Phụ lục kèm theo </w:t>
      </w:r>
      <w:r w:rsidR="001C01EA">
        <w:rPr>
          <w:sz w:val="28"/>
          <w:szCs w:val="28"/>
        </w:rPr>
        <w:t>Nghị quyết</w:t>
      </w:r>
      <w:r w:rsidR="009D159C" w:rsidRPr="00917420">
        <w:rPr>
          <w:sz w:val="28"/>
          <w:szCs w:val="28"/>
        </w:rPr>
        <w:t xml:space="preserve"> này. </w:t>
      </w:r>
    </w:p>
    <w:p w14:paraId="6A2BD42B"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Hỗ trợ thêm các khoản chi phí: Chi phí làm thủ tục xuất nhập cảnh gồm: lệ phí làm thị thực, lệ phí khám sức khỏe (nếu có), lệ phí gia hạn thị thực (nếu có), chi phí vé máy bay hạng phổ thông một lượt đi và về để làm thị thực và gia hạn (nếu có); tiền vé máy bay hoặc tiền tàu, xe đi từ Việt Nam đến nơi học tập và ngược lại (một lượt đi và về cho cả khóa học); bảo hiểm y tế tối thiểu bắt buộc trong thời gian đào tạo ở nước ngoài. Hỗ trợ một phần rủi ro, bất khả kháng đối với lưu học sinh; phí chuyển và nhận tiền qua ngân hàng (nếu có).</w:t>
      </w:r>
    </w:p>
    <w:p w14:paraId="2E776B8F" w14:textId="77777777" w:rsidR="009D159C" w:rsidRPr="00917420" w:rsidRDefault="00B6325D" w:rsidP="005B1B0A">
      <w:pPr>
        <w:spacing w:before="60" w:after="60"/>
        <w:ind w:firstLine="709"/>
        <w:jc w:val="both"/>
        <w:rPr>
          <w:sz w:val="28"/>
          <w:szCs w:val="28"/>
        </w:rPr>
      </w:pPr>
      <w:r>
        <w:rPr>
          <w:sz w:val="28"/>
          <w:szCs w:val="28"/>
        </w:rPr>
        <w:lastRenderedPageBreak/>
        <w:t>b)</w:t>
      </w:r>
      <w:r w:rsidR="009D159C" w:rsidRPr="00917420">
        <w:rPr>
          <w:sz w:val="28"/>
          <w:szCs w:val="28"/>
        </w:rPr>
        <w:t xml:space="preserve"> Đà</w:t>
      </w:r>
      <w:r w:rsidR="001A57C1">
        <w:rPr>
          <w:sz w:val="28"/>
          <w:szCs w:val="28"/>
        </w:rPr>
        <w:t>o tạo sau đại học ở trong nước</w:t>
      </w:r>
    </w:p>
    <w:p w14:paraId="3666230B"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Tiến sĩ và tương đương: Hỗ trợ 70% tiền học phí (nếu là người dân tộc thiểu số được hỗ trợ 100% tiền học phí); 60.000.000 đồng tiền sinh hoạt phí; 20.000.000 đồng tiền làm và bảo vệ luận án tốt nghiệp. </w:t>
      </w:r>
    </w:p>
    <w:p w14:paraId="075B2B86"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Thạc sĩ và tương đương: Hỗ trợ 70% tiền học phí; 30.000.000 đồng tiền sinh hoạt phí; 10.000.000 đồng tiền làm và bảo vệ luận án tốt nghiệp (hỗ trợ đào tạo thạc sĩ chỉ áp dụng cho người dân tộc thiểu số).</w:t>
      </w:r>
    </w:p>
    <w:p w14:paraId="4FA174F1" w14:textId="77777777" w:rsidR="009D159C" w:rsidRPr="00917420" w:rsidRDefault="00B6325D" w:rsidP="005B1B0A">
      <w:pPr>
        <w:spacing w:before="60" w:after="60"/>
        <w:ind w:firstLine="709"/>
        <w:jc w:val="both"/>
        <w:rPr>
          <w:sz w:val="28"/>
          <w:szCs w:val="28"/>
        </w:rPr>
      </w:pPr>
      <w:r>
        <w:rPr>
          <w:sz w:val="28"/>
          <w:szCs w:val="28"/>
        </w:rPr>
        <w:t xml:space="preserve">c) </w:t>
      </w:r>
      <w:r w:rsidR="001A57C1">
        <w:rPr>
          <w:sz w:val="28"/>
          <w:szCs w:val="28"/>
        </w:rPr>
        <w:t>Đào tạo lý luận chính trị</w:t>
      </w:r>
    </w:p>
    <w:p w14:paraId="00102369"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Học phí: Được hỗ trợ 100% tiền học phí.</w:t>
      </w:r>
    </w:p>
    <w:p w14:paraId="062B2F2A" w14:textId="77777777" w:rsidR="009D159C" w:rsidRPr="00917420" w:rsidRDefault="00B6325D" w:rsidP="005B1B0A">
      <w:pPr>
        <w:spacing w:before="60" w:after="60"/>
        <w:ind w:firstLine="709"/>
        <w:jc w:val="both"/>
        <w:rPr>
          <w:sz w:val="28"/>
          <w:szCs w:val="28"/>
        </w:rPr>
      </w:pPr>
      <w:r>
        <w:rPr>
          <w:sz w:val="28"/>
          <w:szCs w:val="28"/>
        </w:rPr>
        <w:t>-</w:t>
      </w:r>
      <w:r w:rsidR="009D159C" w:rsidRPr="00917420">
        <w:rPr>
          <w:sz w:val="28"/>
          <w:szCs w:val="28"/>
        </w:rPr>
        <w:t xml:space="preserve"> Sinh hoạt phí:</w:t>
      </w:r>
    </w:p>
    <w:p w14:paraId="41BD24B1" w14:textId="77777777" w:rsidR="009D159C" w:rsidRPr="00917420" w:rsidRDefault="00B6325D" w:rsidP="005B1B0A">
      <w:pPr>
        <w:spacing w:before="60" w:after="60"/>
        <w:ind w:firstLine="709"/>
        <w:jc w:val="both"/>
        <w:rPr>
          <w:sz w:val="28"/>
          <w:szCs w:val="28"/>
        </w:rPr>
      </w:pPr>
      <w:r>
        <w:rPr>
          <w:sz w:val="28"/>
          <w:szCs w:val="28"/>
        </w:rPr>
        <w:t xml:space="preserve">+ </w:t>
      </w:r>
      <w:r w:rsidR="009D159C" w:rsidRPr="00917420">
        <w:rPr>
          <w:sz w:val="28"/>
          <w:szCs w:val="28"/>
        </w:rPr>
        <w:t>Cao cấp lý luận chính trị hệ tập trung (ngân sách tỉnh hỗ trợ thêm ngoài mức hỗ trợ hằng tháng do các cơ sở đào tạo chi trả theo quy định hiện hành): 5.000.000 đồng.</w:t>
      </w:r>
    </w:p>
    <w:p w14:paraId="103577E8" w14:textId="77777777" w:rsidR="009D159C" w:rsidRPr="00831C92" w:rsidRDefault="00B6325D" w:rsidP="005B1B0A">
      <w:pPr>
        <w:spacing w:before="60" w:after="60"/>
        <w:ind w:firstLine="709"/>
        <w:jc w:val="both"/>
        <w:rPr>
          <w:color w:val="000000"/>
          <w:sz w:val="28"/>
          <w:szCs w:val="28"/>
          <w:lang w:val="nl-NL"/>
        </w:rPr>
      </w:pPr>
      <w:r>
        <w:rPr>
          <w:sz w:val="28"/>
          <w:szCs w:val="28"/>
        </w:rPr>
        <w:t xml:space="preserve">+ </w:t>
      </w:r>
      <w:r w:rsidR="009D159C" w:rsidRPr="00917420">
        <w:rPr>
          <w:sz w:val="28"/>
          <w:szCs w:val="28"/>
        </w:rPr>
        <w:t>Cao cấp lý luận chính trị hệ không tập trung (do Học viện Hành chính Khu vực III mở tại tỉnh Quảng Nam) và học trung cấp lý luận chính trị tại tỉnh Quảng Nam: 2.000.000 đồng</w:t>
      </w:r>
      <w:r w:rsidR="009D159C" w:rsidRPr="00831C92">
        <w:rPr>
          <w:sz w:val="28"/>
          <w:szCs w:val="28"/>
        </w:rPr>
        <w:t xml:space="preserve">. </w:t>
      </w:r>
      <w:r w:rsidR="00831C92" w:rsidRPr="00831C92">
        <w:rPr>
          <w:color w:val="000000"/>
          <w:sz w:val="28"/>
          <w:szCs w:val="28"/>
        </w:rPr>
        <w:t>Nếu đi học ngoài khu vực không thuộc tỉnh thì được hỗ trợ thêm 1.000.000 đồng.</w:t>
      </w:r>
    </w:p>
    <w:p w14:paraId="6E45CC3B" w14:textId="77777777" w:rsidR="009D159C" w:rsidRPr="00917420" w:rsidRDefault="009D159C" w:rsidP="005B1B0A">
      <w:pPr>
        <w:spacing w:before="60" w:after="60"/>
        <w:ind w:firstLine="709"/>
        <w:jc w:val="both"/>
        <w:rPr>
          <w:sz w:val="28"/>
          <w:szCs w:val="28"/>
        </w:rPr>
      </w:pPr>
      <w:r w:rsidRPr="00917420">
        <w:rPr>
          <w:sz w:val="28"/>
          <w:szCs w:val="28"/>
        </w:rPr>
        <w:t>Các đối tượng nêu trên nếu là người dân tộc thiểu số được hỗ trợ thêm tiền sinh hoạt phí 1.000.000 đồng.</w:t>
      </w:r>
    </w:p>
    <w:p w14:paraId="06B8E22E" w14:textId="77777777" w:rsidR="009D159C" w:rsidRPr="00917420" w:rsidRDefault="00B6325D" w:rsidP="005B1B0A">
      <w:pPr>
        <w:spacing w:before="60" w:after="60"/>
        <w:ind w:firstLine="709"/>
        <w:jc w:val="both"/>
        <w:rPr>
          <w:sz w:val="28"/>
          <w:szCs w:val="28"/>
        </w:rPr>
      </w:pPr>
      <w:r>
        <w:rPr>
          <w:sz w:val="28"/>
          <w:szCs w:val="28"/>
        </w:rPr>
        <w:t>d)</w:t>
      </w:r>
      <w:r w:rsidR="009D159C" w:rsidRPr="00917420">
        <w:rPr>
          <w:sz w:val="28"/>
          <w:szCs w:val="28"/>
        </w:rPr>
        <w:t xml:space="preserve"> Bồi dưỡng kiến thức, kỹ năng theo tiêu chuẩn chức danh, chứ</w:t>
      </w:r>
      <w:r w:rsidR="001A57C1">
        <w:rPr>
          <w:sz w:val="28"/>
          <w:szCs w:val="28"/>
        </w:rPr>
        <w:t>c vụ lãnh đạo, quản lý</w:t>
      </w:r>
      <w:r w:rsidR="00C62924">
        <w:rPr>
          <w:sz w:val="28"/>
          <w:szCs w:val="28"/>
        </w:rPr>
        <w:t>: Đ</w:t>
      </w:r>
      <w:r w:rsidR="009D159C" w:rsidRPr="00917420">
        <w:rPr>
          <w:sz w:val="28"/>
          <w:szCs w:val="28"/>
        </w:rPr>
        <w:t>ược thanh toán 100% tiền học phí.</w:t>
      </w:r>
    </w:p>
    <w:p w14:paraId="7DC9C42B" w14:textId="77777777" w:rsidR="00AE497B" w:rsidRPr="00A55275" w:rsidRDefault="009D159C" w:rsidP="005B1B0A">
      <w:pPr>
        <w:spacing w:before="60" w:after="60"/>
        <w:ind w:firstLine="709"/>
        <w:jc w:val="both"/>
        <w:rPr>
          <w:sz w:val="28"/>
          <w:szCs w:val="28"/>
        </w:rPr>
      </w:pPr>
      <w:r w:rsidRPr="00A55275">
        <w:rPr>
          <w:sz w:val="28"/>
          <w:szCs w:val="28"/>
        </w:rPr>
        <w:t>Mức hỗ trợ</w:t>
      </w:r>
      <w:r w:rsidR="00135D4A" w:rsidRPr="00A55275">
        <w:rPr>
          <w:sz w:val="28"/>
          <w:szCs w:val="28"/>
        </w:rPr>
        <w:t xml:space="preserve"> trê</w:t>
      </w:r>
      <w:r w:rsidR="00A658D3" w:rsidRPr="00A55275">
        <w:rPr>
          <w:sz w:val="28"/>
          <w:szCs w:val="28"/>
        </w:rPr>
        <w:t>n</w:t>
      </w:r>
      <w:r w:rsidRPr="00A55275">
        <w:rPr>
          <w:sz w:val="28"/>
          <w:szCs w:val="28"/>
        </w:rPr>
        <w:t xml:space="preserve"> được tính cho </w:t>
      </w:r>
      <w:r w:rsidR="00A658D3" w:rsidRPr="00A55275">
        <w:rPr>
          <w:sz w:val="28"/>
          <w:szCs w:val="28"/>
        </w:rPr>
        <w:t>người/khóa</w:t>
      </w:r>
      <w:r w:rsidRPr="00A55275">
        <w:rPr>
          <w:sz w:val="28"/>
          <w:szCs w:val="28"/>
        </w:rPr>
        <w:t xml:space="preserve"> học.</w:t>
      </w:r>
    </w:p>
    <w:p w14:paraId="40778E12" w14:textId="77777777" w:rsidR="00203F00" w:rsidRPr="006912AD" w:rsidRDefault="00203F00" w:rsidP="005B1B0A">
      <w:pPr>
        <w:tabs>
          <w:tab w:val="left" w:pos="709"/>
        </w:tabs>
        <w:spacing w:before="60" w:after="60"/>
        <w:jc w:val="both"/>
        <w:rPr>
          <w:spacing w:val="-6"/>
          <w:sz w:val="28"/>
          <w:szCs w:val="28"/>
        </w:rPr>
      </w:pPr>
      <w:r w:rsidRPr="00A55275">
        <w:rPr>
          <w:sz w:val="28"/>
          <w:szCs w:val="28"/>
        </w:rPr>
        <w:tab/>
      </w:r>
      <w:r w:rsidR="00917420" w:rsidRPr="00A55275">
        <w:rPr>
          <w:sz w:val="28"/>
          <w:szCs w:val="28"/>
        </w:rPr>
        <w:t>2</w:t>
      </w:r>
      <w:r w:rsidR="00917420" w:rsidRPr="006912AD">
        <w:rPr>
          <w:b/>
          <w:sz w:val="28"/>
          <w:szCs w:val="28"/>
        </w:rPr>
        <w:t xml:space="preserve">. </w:t>
      </w:r>
      <w:r w:rsidR="00D56539" w:rsidRPr="006912AD">
        <w:rPr>
          <w:spacing w:val="-6"/>
          <w:sz w:val="28"/>
          <w:szCs w:val="28"/>
        </w:rPr>
        <w:t xml:space="preserve">Chính sách hỗ trợ đối với cán bộ, công chức, viên chức giữ chức vụ lãnh đạo, quản lý </w:t>
      </w:r>
      <w:r w:rsidR="003441F4">
        <w:rPr>
          <w:spacing w:val="-6"/>
          <w:sz w:val="28"/>
          <w:szCs w:val="28"/>
        </w:rPr>
        <w:t xml:space="preserve">ở </w:t>
      </w:r>
      <w:r w:rsidR="003441F4" w:rsidRPr="006912AD">
        <w:rPr>
          <w:spacing w:val="-6"/>
          <w:sz w:val="28"/>
          <w:szCs w:val="28"/>
        </w:rPr>
        <w:t>huyện, thị xã, thành phố</w:t>
      </w:r>
      <w:r w:rsidR="003441F4">
        <w:rPr>
          <w:spacing w:val="-6"/>
          <w:sz w:val="28"/>
          <w:szCs w:val="28"/>
        </w:rPr>
        <w:t xml:space="preserve"> (gọi chung là cấp huyện) </w:t>
      </w:r>
      <w:r w:rsidR="00D56539" w:rsidRPr="006912AD">
        <w:rPr>
          <w:spacing w:val="-6"/>
          <w:sz w:val="28"/>
          <w:szCs w:val="28"/>
        </w:rPr>
        <w:t>được luân chuyển, điều động về tỉnh và cán bộ, công chức, viêc chức</w:t>
      </w:r>
      <w:r w:rsidR="003441F4">
        <w:rPr>
          <w:spacing w:val="-6"/>
          <w:sz w:val="28"/>
          <w:szCs w:val="28"/>
        </w:rPr>
        <w:t xml:space="preserve"> </w:t>
      </w:r>
      <w:r w:rsidR="003441F4" w:rsidRPr="006912AD">
        <w:rPr>
          <w:spacing w:val="-6"/>
          <w:sz w:val="28"/>
          <w:szCs w:val="28"/>
        </w:rPr>
        <w:t>giữ chức vụ lãnh đạo, quản lý</w:t>
      </w:r>
      <w:r w:rsidR="00D56539" w:rsidRPr="006912AD">
        <w:rPr>
          <w:spacing w:val="-6"/>
          <w:sz w:val="28"/>
          <w:szCs w:val="28"/>
        </w:rPr>
        <w:t xml:space="preserve"> cấp tỉnh </w:t>
      </w:r>
      <w:r w:rsidR="00071F00" w:rsidRPr="006912AD">
        <w:rPr>
          <w:spacing w:val="-6"/>
          <w:sz w:val="28"/>
          <w:szCs w:val="28"/>
        </w:rPr>
        <w:t>luân chuyển, điều động</w:t>
      </w:r>
      <w:r w:rsidR="00D56539" w:rsidRPr="006912AD">
        <w:rPr>
          <w:spacing w:val="-6"/>
          <w:sz w:val="28"/>
          <w:szCs w:val="28"/>
        </w:rPr>
        <w:t xml:space="preserve"> về huyện; cán bộ, công chức, viên chức </w:t>
      </w:r>
      <w:r w:rsidR="00122EC3">
        <w:rPr>
          <w:spacing w:val="-6"/>
          <w:sz w:val="28"/>
          <w:szCs w:val="28"/>
        </w:rPr>
        <w:t xml:space="preserve">giữ chức vụ lãnh đạo, quản lý </w:t>
      </w:r>
      <w:r w:rsidR="00D56539" w:rsidRPr="006912AD">
        <w:rPr>
          <w:spacing w:val="-6"/>
          <w:sz w:val="28"/>
          <w:szCs w:val="28"/>
        </w:rPr>
        <w:t xml:space="preserve">cấp huyện được </w:t>
      </w:r>
      <w:r w:rsidR="00745397">
        <w:rPr>
          <w:spacing w:val="-6"/>
          <w:sz w:val="28"/>
          <w:szCs w:val="28"/>
        </w:rPr>
        <w:t xml:space="preserve">luân chuyển, </w:t>
      </w:r>
      <w:r w:rsidR="00D56539" w:rsidRPr="006912AD">
        <w:rPr>
          <w:spacing w:val="-6"/>
          <w:sz w:val="28"/>
          <w:szCs w:val="28"/>
        </w:rPr>
        <w:t xml:space="preserve">điều động từ huyện này sang </w:t>
      </w:r>
      <w:r w:rsidR="00122EC3">
        <w:rPr>
          <w:spacing w:val="-6"/>
          <w:sz w:val="28"/>
          <w:szCs w:val="28"/>
        </w:rPr>
        <w:t xml:space="preserve">giữ chức vụ lãnh đạo, quản lý </w:t>
      </w:r>
      <w:r w:rsidR="00D56539" w:rsidRPr="006912AD">
        <w:rPr>
          <w:spacing w:val="-6"/>
          <w:sz w:val="28"/>
          <w:szCs w:val="28"/>
        </w:rPr>
        <w:t>cấp huyện của huyện khác để bồi dưỡng chuyên môn và kỹ năng lãnh đạo, quản lý</w:t>
      </w:r>
      <w:r w:rsidRPr="006912AD">
        <w:rPr>
          <w:spacing w:val="-6"/>
          <w:sz w:val="28"/>
          <w:szCs w:val="28"/>
        </w:rPr>
        <w:t>.</w:t>
      </w:r>
    </w:p>
    <w:p w14:paraId="45922A78" w14:textId="77777777" w:rsidR="00A375BC" w:rsidRPr="00A375BC" w:rsidRDefault="00A375BC" w:rsidP="005B1B0A">
      <w:pPr>
        <w:spacing w:before="60" w:after="60"/>
        <w:ind w:firstLine="709"/>
        <w:jc w:val="both"/>
        <w:rPr>
          <w:sz w:val="28"/>
          <w:szCs w:val="28"/>
        </w:rPr>
      </w:pPr>
      <w:r w:rsidRPr="00A375BC">
        <w:rPr>
          <w:sz w:val="28"/>
          <w:szCs w:val="28"/>
        </w:rPr>
        <w:t xml:space="preserve">Ngoài các chế độ, chính sách được hưởng theo quy định của Nhà nước, cán bộ, công chức, viên chức khi được luân chuyển, điều động được hỗ trợ thêm: </w:t>
      </w:r>
    </w:p>
    <w:p w14:paraId="137426F2" w14:textId="77777777" w:rsidR="00A375BC" w:rsidRPr="00A375BC" w:rsidRDefault="00B6325D" w:rsidP="005B1B0A">
      <w:pPr>
        <w:spacing w:before="60" w:after="60"/>
        <w:ind w:firstLine="709"/>
        <w:jc w:val="both"/>
        <w:rPr>
          <w:sz w:val="28"/>
          <w:szCs w:val="28"/>
        </w:rPr>
      </w:pPr>
      <w:r>
        <w:rPr>
          <w:sz w:val="28"/>
          <w:szCs w:val="28"/>
        </w:rPr>
        <w:t>a)</w:t>
      </w:r>
      <w:r w:rsidR="00A375BC" w:rsidRPr="00A375BC">
        <w:rPr>
          <w:sz w:val="28"/>
          <w:szCs w:val="28"/>
        </w:rPr>
        <w:t xml:space="preserve"> Luân chuyển, điều động từ 9 huyện miền núi về tỉnh và ngược lại: 3.000.000 đồng/người/tháng (gồm: huyện Tây Giang, Đông Giang, Nam Giang, Hiệp Đức, Phước Sơn, Nông Sơn, Nam Trà My, Bắc Trà My, Tiên Phước).</w:t>
      </w:r>
    </w:p>
    <w:p w14:paraId="6A06D439" w14:textId="77777777" w:rsidR="00A375BC" w:rsidRPr="00A375BC" w:rsidRDefault="00B6325D" w:rsidP="005B1B0A">
      <w:pPr>
        <w:spacing w:before="60" w:after="60"/>
        <w:ind w:firstLine="709"/>
        <w:jc w:val="both"/>
        <w:rPr>
          <w:sz w:val="28"/>
          <w:szCs w:val="28"/>
        </w:rPr>
      </w:pPr>
      <w:r>
        <w:rPr>
          <w:sz w:val="28"/>
          <w:szCs w:val="28"/>
        </w:rPr>
        <w:t>b)</w:t>
      </w:r>
      <w:r w:rsidR="00A375BC" w:rsidRPr="00A375BC">
        <w:rPr>
          <w:sz w:val="28"/>
          <w:szCs w:val="28"/>
        </w:rPr>
        <w:t xml:space="preserve"> Luân chuyển, điều động từ các huyện còn lại về tỉnh và ngược lại</w:t>
      </w:r>
      <w:r w:rsidR="006912AD">
        <w:rPr>
          <w:sz w:val="28"/>
          <w:szCs w:val="28"/>
        </w:rPr>
        <w:t>: 2.000.000 đồng/người/tháng (trừ</w:t>
      </w:r>
      <w:r w:rsidR="007208B7">
        <w:rPr>
          <w:sz w:val="28"/>
          <w:szCs w:val="28"/>
        </w:rPr>
        <w:t xml:space="preserve"> thành phố T</w:t>
      </w:r>
      <w:r w:rsidR="00A375BC" w:rsidRPr="00A375BC">
        <w:rPr>
          <w:sz w:val="28"/>
          <w:szCs w:val="28"/>
        </w:rPr>
        <w:t>am kỳ về tỉnh và ngược lại không hỗ trợ).</w:t>
      </w:r>
    </w:p>
    <w:p w14:paraId="23088565" w14:textId="77777777" w:rsidR="00A375BC" w:rsidRPr="00A375BC" w:rsidRDefault="00B6325D" w:rsidP="005B1B0A">
      <w:pPr>
        <w:spacing w:before="60" w:after="60"/>
        <w:ind w:firstLine="709"/>
        <w:jc w:val="both"/>
        <w:rPr>
          <w:sz w:val="28"/>
          <w:szCs w:val="28"/>
        </w:rPr>
      </w:pPr>
      <w:r>
        <w:rPr>
          <w:sz w:val="28"/>
          <w:szCs w:val="28"/>
        </w:rPr>
        <w:t>c)</w:t>
      </w:r>
      <w:r w:rsidR="00A375BC" w:rsidRPr="00A375BC">
        <w:rPr>
          <w:sz w:val="28"/>
          <w:szCs w:val="28"/>
        </w:rPr>
        <w:t xml:space="preserve"> Luân chuyển, điều động từ huyện này qua huyện khác: 2.000.000 đồng/người/tháng;</w:t>
      </w:r>
    </w:p>
    <w:p w14:paraId="18F242BE" w14:textId="77777777" w:rsidR="00A375BC" w:rsidRPr="00A375BC" w:rsidRDefault="00A375BC" w:rsidP="005B1B0A">
      <w:pPr>
        <w:spacing w:before="60" w:after="60"/>
        <w:ind w:firstLine="709"/>
        <w:jc w:val="both"/>
        <w:rPr>
          <w:sz w:val="28"/>
          <w:szCs w:val="28"/>
        </w:rPr>
      </w:pPr>
      <w:r w:rsidRPr="00A375BC">
        <w:rPr>
          <w:sz w:val="28"/>
          <w:szCs w:val="28"/>
        </w:rPr>
        <w:t>Các đối tượng nêu trên nếu là người đồng bào dân tộc thiểu số được hỗ trợ thêm 1.000.000 đồng/người/tháng.</w:t>
      </w:r>
    </w:p>
    <w:p w14:paraId="20F73EB4" w14:textId="77777777" w:rsidR="00917420" w:rsidRDefault="00A375BC" w:rsidP="005B1B0A">
      <w:pPr>
        <w:spacing w:before="60" w:after="60"/>
        <w:ind w:firstLine="709"/>
        <w:jc w:val="both"/>
        <w:rPr>
          <w:sz w:val="28"/>
          <w:szCs w:val="28"/>
        </w:rPr>
      </w:pPr>
      <w:r w:rsidRPr="00A375BC">
        <w:rPr>
          <w:sz w:val="28"/>
          <w:szCs w:val="28"/>
        </w:rPr>
        <w:lastRenderedPageBreak/>
        <w:t>Thời gian hỗ trợ tối đa không quá 5 năm (60 tháng).</w:t>
      </w:r>
    </w:p>
    <w:p w14:paraId="482D4466" w14:textId="77777777" w:rsidR="00A248DD" w:rsidRPr="0083252F" w:rsidRDefault="00A248DD" w:rsidP="005B1B0A">
      <w:pPr>
        <w:spacing w:before="60" w:after="60"/>
        <w:ind w:firstLine="709"/>
        <w:jc w:val="both"/>
        <w:rPr>
          <w:color w:val="000000"/>
          <w:sz w:val="28"/>
          <w:szCs w:val="28"/>
          <w:shd w:val="clear" w:color="auto" w:fill="FFFFFF"/>
        </w:rPr>
      </w:pPr>
      <w:r w:rsidRPr="005155EA">
        <w:rPr>
          <w:color w:val="000000"/>
          <w:sz w:val="28"/>
          <w:szCs w:val="28"/>
          <w:shd w:val="clear" w:color="auto" w:fill="FFFFFF"/>
        </w:rPr>
        <w:t>3.</w:t>
      </w:r>
      <w:r w:rsidRPr="0083252F">
        <w:rPr>
          <w:b/>
          <w:color w:val="000000"/>
          <w:sz w:val="28"/>
          <w:szCs w:val="28"/>
          <w:shd w:val="clear" w:color="auto" w:fill="FFFFFF"/>
        </w:rPr>
        <w:t xml:space="preserve"> </w:t>
      </w:r>
      <w:r w:rsidRPr="0083252F">
        <w:rPr>
          <w:color w:val="000000"/>
          <w:sz w:val="28"/>
          <w:szCs w:val="28"/>
          <w:shd w:val="clear" w:color="auto" w:fill="FFFFFF"/>
        </w:rPr>
        <w:t>Chính sách mời giảng viên, báo cáo viên, chuyên gia đầu ngành tham gia giảng dạy các lớp bồi dưỡng do tỉnh tổ chức</w:t>
      </w:r>
    </w:p>
    <w:p w14:paraId="0BA5E210" w14:textId="77777777" w:rsidR="00780D23" w:rsidRDefault="00705B85" w:rsidP="005B1B0A">
      <w:pPr>
        <w:shd w:val="solid" w:color="FFFFFF" w:fill="auto"/>
        <w:spacing w:before="60" w:after="60"/>
        <w:ind w:firstLine="720"/>
        <w:jc w:val="both"/>
        <w:rPr>
          <w:color w:val="000000"/>
          <w:sz w:val="28"/>
          <w:szCs w:val="28"/>
          <w:shd w:val="clear" w:color="auto" w:fill="FFFFFF"/>
        </w:rPr>
      </w:pPr>
      <w:r>
        <w:rPr>
          <w:sz w:val="28"/>
          <w:szCs w:val="28"/>
        </w:rPr>
        <w:t xml:space="preserve">Bổ sung điểm </w:t>
      </w:r>
      <w:r w:rsidR="000A377B">
        <w:rPr>
          <w:sz w:val="28"/>
          <w:szCs w:val="28"/>
        </w:rPr>
        <w:t>i</w:t>
      </w:r>
      <w:r>
        <w:rPr>
          <w:sz w:val="28"/>
          <w:szCs w:val="28"/>
        </w:rPr>
        <w:t xml:space="preserve"> khoản 1 Điều 3 Nghị quyết số 52/2018/NQ-HĐND ngày 06/12/2018 của Hội đồng nhân dân tỉnh khóa IX, quy định mức chi đào tạo, bồi dưỡng cán bộ, công chức, viên chức trên địa bàn tỉnh Quảng Nam:</w:t>
      </w:r>
      <w:r w:rsidR="00CF6AAC">
        <w:rPr>
          <w:sz w:val="28"/>
          <w:szCs w:val="28"/>
        </w:rPr>
        <w:t xml:space="preserve"> </w:t>
      </w:r>
      <w:r w:rsidR="00852F67">
        <w:rPr>
          <w:sz w:val="28"/>
          <w:szCs w:val="28"/>
        </w:rPr>
        <w:t>“</w:t>
      </w:r>
      <w:r w:rsidR="00CF6AAC">
        <w:rPr>
          <w:sz w:val="28"/>
          <w:szCs w:val="28"/>
        </w:rPr>
        <w:t xml:space="preserve">Chính sách </w:t>
      </w:r>
      <w:r w:rsidR="00CF6AAC" w:rsidRPr="0083252F">
        <w:rPr>
          <w:color w:val="000000"/>
          <w:sz w:val="28"/>
          <w:szCs w:val="28"/>
          <w:shd w:val="clear" w:color="auto" w:fill="FFFFFF"/>
        </w:rPr>
        <w:t>mời giảng viên, báo cáo viên, chuyên gia đầu ngành tham gia giảng dạy c</w:t>
      </w:r>
      <w:r w:rsidR="00CF6AAC">
        <w:rPr>
          <w:color w:val="000000"/>
          <w:sz w:val="28"/>
          <w:szCs w:val="28"/>
          <w:shd w:val="clear" w:color="auto" w:fill="FFFFFF"/>
        </w:rPr>
        <w:t>ác lớp bồi dưỡng do tỉnh tổ chức</w:t>
      </w:r>
      <w:r w:rsidR="00571AB4">
        <w:rPr>
          <w:color w:val="000000"/>
          <w:sz w:val="28"/>
          <w:szCs w:val="28"/>
          <w:shd w:val="clear" w:color="auto" w:fill="FFFFFF"/>
        </w:rPr>
        <w:t>.</w:t>
      </w:r>
    </w:p>
    <w:p w14:paraId="75DE2D97" w14:textId="77777777" w:rsidR="00AC2173" w:rsidRDefault="002F3D6B" w:rsidP="005B1B0A">
      <w:pPr>
        <w:spacing w:before="60" w:after="60"/>
        <w:ind w:firstLine="720"/>
        <w:jc w:val="both"/>
        <w:rPr>
          <w:color w:val="000000"/>
          <w:sz w:val="28"/>
          <w:szCs w:val="28"/>
          <w:shd w:val="clear" w:color="auto" w:fill="FFFFFF"/>
        </w:rPr>
      </w:pPr>
      <w:r>
        <w:rPr>
          <w:color w:val="000000"/>
          <w:sz w:val="28"/>
          <w:szCs w:val="28"/>
          <w:shd w:val="clear" w:color="auto" w:fill="FFFFFF"/>
        </w:rPr>
        <w:t xml:space="preserve">Ngoài các chế độ </w:t>
      </w:r>
      <w:r w:rsidR="00C66FB6" w:rsidRPr="009320CA">
        <w:rPr>
          <w:color w:val="000000"/>
          <w:sz w:val="28"/>
          <w:szCs w:val="28"/>
          <w:shd w:val="clear" w:color="auto" w:fill="FFFFFF"/>
        </w:rPr>
        <w:t xml:space="preserve">chi thù lao cho giảng viên, báo cáo viên, chuyên gia đầu ngành theo </w:t>
      </w:r>
      <w:r w:rsidR="00AC2173">
        <w:rPr>
          <w:color w:val="000000"/>
          <w:sz w:val="28"/>
          <w:szCs w:val="28"/>
          <w:shd w:val="clear" w:color="auto" w:fill="FFFFFF"/>
        </w:rPr>
        <w:t>quy định, được hỗ trợ thêm</w:t>
      </w:r>
      <w:r w:rsidR="002F6762">
        <w:rPr>
          <w:color w:val="000000"/>
          <w:sz w:val="28"/>
          <w:szCs w:val="28"/>
          <w:shd w:val="clear" w:color="auto" w:fill="FFFFFF"/>
        </w:rPr>
        <w:t>:</w:t>
      </w:r>
    </w:p>
    <w:p w14:paraId="6787F962"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là Ủy viên Trung ương Đảng, Bộ trưởng, Bí thư Tỉnh ủy và các chức danh tương đương: 2.000.000 đồng/người/lượt.</w:t>
      </w:r>
    </w:p>
    <w:p w14:paraId="6677046F"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là Thứ trưởng, Chủ tịch HĐND, Chủ tịch UBND tỉnh, Phó Bí thư Tỉnh ủy và các chức danh tương đương, giáo sư, chuyên gia cao cấp, tiến sỹ khoa học: 1.500.000 đồng/người/lượt.</w:t>
      </w:r>
    </w:p>
    <w:p w14:paraId="7EF1FC5F"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là Phó Chủ tịch HĐND, Phó Chủ tịch UBND tỉnh; Vụ trưởng, Phó Vụ trưởng thuộc Bộ; Viện trưởng, Phó Viện trưởng thuộc Bộ; Cục trưởng, Phó Cục trưởng và các chức danh tương đương; phó giáo sư, tiến sỹ; giảng viên cao cấp và tương đương: 1.000.000 đồng/người/lượt.</w:t>
      </w:r>
    </w:p>
    <w:p w14:paraId="246BD7DA"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là lãnh đạo cấp phòng của Cục, Vụ, Viện, thạc sĩ, giảng viên chính và tương đương công tác tại cơ quan, đơn vị ở Trung ương (không bao gồm các cơ quan Trung ương đóng trên địa bàn tỉnh Quảng Nam) và lãnh đạo cấp Sở: 1.000.000 đồng/người/lượt.</w:t>
      </w:r>
    </w:p>
    <w:p w14:paraId="58448C1A"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là lãnh đạo cấp phòng, thạc sĩ, giảng viên chính và tương đương công tác tại cơ quan, đơn vị ở tỉnh và các cơ quan Trung ương đóng trên địa bàn tỉnh: 500.000 đồng/người/lượt.</w:t>
      </w:r>
    </w:p>
    <w:p w14:paraId="58BFAD57" w14:textId="77777777" w:rsidR="00B632BC" w:rsidRPr="00B632BC" w:rsidRDefault="00890AC2" w:rsidP="005B1B0A">
      <w:pPr>
        <w:spacing w:before="60" w:after="60"/>
        <w:ind w:firstLine="709"/>
        <w:jc w:val="both"/>
        <w:rPr>
          <w:sz w:val="28"/>
          <w:szCs w:val="28"/>
        </w:rPr>
      </w:pPr>
      <w:r>
        <w:rPr>
          <w:sz w:val="28"/>
          <w:szCs w:val="28"/>
        </w:rPr>
        <w:t>-</w:t>
      </w:r>
      <w:r w:rsidR="00B632BC" w:rsidRPr="00B632BC">
        <w:rPr>
          <w:sz w:val="28"/>
          <w:szCs w:val="28"/>
        </w:rPr>
        <w:t xml:space="preserve"> Giảng viên, báo cáo viên có trình độ đại học, giảng viên và tương đương công tác tại cơ quan, đơn vị ở tỉnh và các cơ quan Trung ương đóng trên địa bàn tỉnh: 300.000 đồng/người/lượt.</w:t>
      </w:r>
    </w:p>
    <w:p w14:paraId="4C69D206" w14:textId="77777777" w:rsidR="00A375BC" w:rsidRDefault="0041747A" w:rsidP="005B1B0A">
      <w:pPr>
        <w:spacing w:before="60" w:after="60"/>
        <w:ind w:firstLine="709"/>
        <w:jc w:val="both"/>
        <w:rPr>
          <w:sz w:val="28"/>
          <w:szCs w:val="28"/>
        </w:rPr>
      </w:pPr>
      <w:r>
        <w:rPr>
          <w:sz w:val="28"/>
          <w:szCs w:val="28"/>
        </w:rPr>
        <w:t>-</w:t>
      </w:r>
      <w:r w:rsidR="00B632BC" w:rsidRPr="00B632BC">
        <w:rPr>
          <w:sz w:val="28"/>
          <w:szCs w:val="28"/>
        </w:rPr>
        <w:t xml:space="preserve"> Giảng viên</w:t>
      </w:r>
      <w:r w:rsidR="003C69E5">
        <w:rPr>
          <w:sz w:val="28"/>
          <w:szCs w:val="28"/>
        </w:rPr>
        <w:t>,</w:t>
      </w:r>
      <w:r w:rsidR="00B632BC" w:rsidRPr="00B632BC">
        <w:rPr>
          <w:sz w:val="28"/>
          <w:szCs w:val="28"/>
        </w:rPr>
        <w:t xml:space="preserve"> báo cáo viên công tác tại cơ quan, đơn vị từ cấp huyện và tương đương trở xuống: 300.000 đồng/người/lượt</w:t>
      </w:r>
      <w:r w:rsidR="00464909">
        <w:rPr>
          <w:sz w:val="28"/>
          <w:szCs w:val="28"/>
        </w:rPr>
        <w:t>”</w:t>
      </w:r>
      <w:r w:rsidR="00B632BC" w:rsidRPr="00B632BC">
        <w:rPr>
          <w:sz w:val="28"/>
          <w:szCs w:val="28"/>
        </w:rPr>
        <w:t>.</w:t>
      </w:r>
    </w:p>
    <w:p w14:paraId="12AB0DD8" w14:textId="77777777" w:rsidR="0067135D" w:rsidRDefault="00484713" w:rsidP="005B1B0A">
      <w:pPr>
        <w:spacing w:before="60" w:after="60"/>
        <w:ind w:firstLine="709"/>
        <w:jc w:val="both"/>
        <w:rPr>
          <w:b/>
          <w:sz w:val="28"/>
          <w:szCs w:val="28"/>
        </w:rPr>
      </w:pPr>
      <w:r w:rsidRPr="00FC2509">
        <w:rPr>
          <w:b/>
          <w:sz w:val="28"/>
          <w:szCs w:val="28"/>
        </w:rPr>
        <w:t>Điều 3. Kinh phí thực hiện</w:t>
      </w:r>
    </w:p>
    <w:p w14:paraId="473ECCE4" w14:textId="77777777" w:rsidR="00D83375" w:rsidRPr="00166AF9" w:rsidRDefault="005A6DB6" w:rsidP="005B1B0A">
      <w:pPr>
        <w:shd w:val="solid" w:color="FFFFFF" w:fill="auto"/>
        <w:spacing w:before="60" w:after="60"/>
        <w:ind w:firstLine="720"/>
        <w:jc w:val="both"/>
        <w:rPr>
          <w:sz w:val="28"/>
        </w:rPr>
      </w:pPr>
      <w:r w:rsidRPr="002C1813">
        <w:rPr>
          <w:sz w:val="28"/>
        </w:rPr>
        <w:t>Nguồn kinh phí thực hiện Nghị quyết này được cân đối, bố trí từ nguồn ngân sách cấp tỉnh và các nguồn kinh phí hợp pháp khác.</w:t>
      </w:r>
    </w:p>
    <w:p w14:paraId="4F473439" w14:textId="77777777" w:rsidR="000F3D87" w:rsidRPr="00F86073" w:rsidRDefault="000F3D87" w:rsidP="005B1B0A">
      <w:pPr>
        <w:shd w:val="solid" w:color="FFFFFF" w:fill="auto"/>
        <w:spacing w:before="60" w:after="60"/>
        <w:ind w:firstLine="720"/>
        <w:jc w:val="both"/>
        <w:rPr>
          <w:sz w:val="28"/>
          <w:szCs w:val="28"/>
        </w:rPr>
      </w:pPr>
      <w:bookmarkStart w:id="4" w:name="dieu_7"/>
      <w:r w:rsidRPr="00F86073">
        <w:rPr>
          <w:b/>
          <w:bCs/>
          <w:sz w:val="28"/>
          <w:szCs w:val="28"/>
        </w:rPr>
        <w:t>Điều</w:t>
      </w:r>
      <w:r w:rsidR="00FB2650">
        <w:rPr>
          <w:b/>
          <w:bCs/>
          <w:sz w:val="28"/>
          <w:szCs w:val="28"/>
        </w:rPr>
        <w:t xml:space="preserve"> </w:t>
      </w:r>
      <w:r w:rsidR="005D523E">
        <w:rPr>
          <w:b/>
          <w:bCs/>
          <w:sz w:val="28"/>
          <w:szCs w:val="28"/>
        </w:rPr>
        <w:t>4</w:t>
      </w:r>
      <w:r w:rsidRPr="00F86073">
        <w:rPr>
          <w:b/>
          <w:bCs/>
          <w:sz w:val="28"/>
          <w:szCs w:val="28"/>
        </w:rPr>
        <w:t xml:space="preserve">. </w:t>
      </w:r>
      <w:bookmarkEnd w:id="4"/>
      <w:r w:rsidR="00C25AE3">
        <w:rPr>
          <w:b/>
          <w:bCs/>
          <w:sz w:val="28"/>
          <w:szCs w:val="28"/>
        </w:rPr>
        <w:t>T</w:t>
      </w:r>
      <w:r w:rsidR="007E399F" w:rsidRPr="00F86073">
        <w:rPr>
          <w:b/>
          <w:bCs/>
          <w:sz w:val="28"/>
          <w:szCs w:val="28"/>
        </w:rPr>
        <w:t>ổ chức thực hiện</w:t>
      </w:r>
    </w:p>
    <w:p w14:paraId="79AB5009" w14:textId="77777777" w:rsidR="00B34A97" w:rsidRPr="00F86073" w:rsidRDefault="00B34A97" w:rsidP="005B1B0A">
      <w:pPr>
        <w:tabs>
          <w:tab w:val="right" w:leader="dot" w:pos="7920"/>
        </w:tabs>
        <w:spacing w:before="60" w:after="60"/>
        <w:ind w:firstLine="720"/>
        <w:jc w:val="both"/>
        <w:rPr>
          <w:sz w:val="28"/>
          <w:szCs w:val="28"/>
        </w:rPr>
      </w:pPr>
      <w:r w:rsidRPr="00F86073">
        <w:rPr>
          <w:sz w:val="28"/>
          <w:szCs w:val="28"/>
        </w:rPr>
        <w:t>1.</w:t>
      </w:r>
      <w:r w:rsidR="00EA75BD" w:rsidRPr="00F86073">
        <w:rPr>
          <w:sz w:val="28"/>
          <w:szCs w:val="28"/>
          <w:lang w:val="vi-VN"/>
        </w:rPr>
        <w:t xml:space="preserve"> </w:t>
      </w:r>
      <w:r w:rsidRPr="00F86073">
        <w:rPr>
          <w:sz w:val="28"/>
          <w:szCs w:val="28"/>
        </w:rPr>
        <w:t xml:space="preserve">Thường trực Hội đồng nhân dân, các </w:t>
      </w:r>
      <w:r w:rsidR="005F3D0C" w:rsidRPr="00F86073">
        <w:rPr>
          <w:sz w:val="28"/>
          <w:szCs w:val="28"/>
        </w:rPr>
        <w:t>Ba</w:t>
      </w:r>
      <w:r w:rsidRPr="00F86073">
        <w:rPr>
          <w:sz w:val="28"/>
          <w:szCs w:val="28"/>
        </w:rPr>
        <w:t>n Hội đồng nhân dân và các đại</w:t>
      </w:r>
      <w:r w:rsidRPr="00F86073">
        <w:rPr>
          <w:sz w:val="28"/>
          <w:szCs w:val="28"/>
        </w:rPr>
        <w:br/>
        <w:t>biểu Hội đồng nhân dân tỉnh giám sát việc thực hiện Nghị quyết.</w:t>
      </w:r>
    </w:p>
    <w:p w14:paraId="3C2A6799" w14:textId="77777777" w:rsidR="0041300F" w:rsidRPr="0041300F" w:rsidRDefault="00B34A97" w:rsidP="005B1B0A">
      <w:pPr>
        <w:shd w:val="solid" w:color="FFFFFF" w:fill="auto"/>
        <w:spacing w:before="60" w:after="60"/>
        <w:ind w:firstLine="720"/>
        <w:jc w:val="both"/>
        <w:rPr>
          <w:sz w:val="28"/>
          <w:szCs w:val="28"/>
        </w:rPr>
      </w:pPr>
      <w:r w:rsidRPr="0041300F">
        <w:rPr>
          <w:sz w:val="28"/>
          <w:szCs w:val="28"/>
        </w:rPr>
        <w:t xml:space="preserve">2. Giao Ủy </w:t>
      </w:r>
      <w:r w:rsidR="00DB5716" w:rsidRPr="0041300F">
        <w:rPr>
          <w:sz w:val="28"/>
          <w:szCs w:val="28"/>
        </w:rPr>
        <w:t>b</w:t>
      </w:r>
      <w:r w:rsidR="005F3D0C" w:rsidRPr="0041300F">
        <w:rPr>
          <w:sz w:val="28"/>
          <w:szCs w:val="28"/>
        </w:rPr>
        <w:t>a</w:t>
      </w:r>
      <w:r w:rsidRPr="0041300F">
        <w:rPr>
          <w:sz w:val="28"/>
          <w:szCs w:val="28"/>
        </w:rPr>
        <w:t xml:space="preserve">n nhân dân tỉnh </w:t>
      </w:r>
      <w:r w:rsidR="0098135A" w:rsidRPr="0041300F">
        <w:rPr>
          <w:sz w:val="28"/>
          <w:szCs w:val="28"/>
        </w:rPr>
        <w:t xml:space="preserve">tổ chức triển khai thực hiện Nghị quyết </w:t>
      </w:r>
      <w:r w:rsidRPr="0041300F">
        <w:rPr>
          <w:sz w:val="28"/>
          <w:szCs w:val="28"/>
        </w:rPr>
        <w:t>này</w:t>
      </w:r>
      <w:r w:rsidR="00D85D08" w:rsidRPr="0041300F">
        <w:rPr>
          <w:sz w:val="28"/>
          <w:szCs w:val="28"/>
        </w:rPr>
        <w:t xml:space="preserve"> và </w:t>
      </w:r>
      <w:r w:rsidR="0041300F" w:rsidRPr="0041300F">
        <w:rPr>
          <w:sz w:val="28"/>
          <w:szCs w:val="28"/>
          <w:lang w:val="vi-VN"/>
        </w:rPr>
        <w:t xml:space="preserve">xác định danh mục các trường đại học và ngành nghề mà tỉnh có nhu cầu </w:t>
      </w:r>
      <w:r w:rsidR="0041300F" w:rsidRPr="0041300F">
        <w:rPr>
          <w:sz w:val="28"/>
          <w:szCs w:val="28"/>
        </w:rPr>
        <w:t xml:space="preserve">đào tạo, </w:t>
      </w:r>
      <w:r w:rsidR="00DB5716" w:rsidRPr="0041300F">
        <w:rPr>
          <w:sz w:val="28"/>
          <w:szCs w:val="28"/>
        </w:rPr>
        <w:t>b</w:t>
      </w:r>
      <w:r w:rsidR="005F3D0C" w:rsidRPr="0041300F">
        <w:rPr>
          <w:sz w:val="28"/>
          <w:szCs w:val="28"/>
        </w:rPr>
        <w:t>a</w:t>
      </w:r>
      <w:r w:rsidR="00D85D08" w:rsidRPr="0041300F">
        <w:rPr>
          <w:sz w:val="28"/>
          <w:szCs w:val="28"/>
        </w:rPr>
        <w:t xml:space="preserve">n hành danh mục các ngành nghề cần </w:t>
      </w:r>
      <w:r w:rsidR="00D85D08" w:rsidRPr="0041300F">
        <w:rPr>
          <w:sz w:val="28"/>
          <w:szCs w:val="28"/>
          <w:lang w:val="vi-VN"/>
        </w:rPr>
        <w:t>đào tạo</w:t>
      </w:r>
      <w:r w:rsidR="00435C17" w:rsidRPr="0041300F">
        <w:rPr>
          <w:sz w:val="28"/>
          <w:szCs w:val="28"/>
        </w:rPr>
        <w:t xml:space="preserve"> </w:t>
      </w:r>
      <w:r w:rsidR="009E5414" w:rsidRPr="0041300F">
        <w:rPr>
          <w:sz w:val="28"/>
          <w:szCs w:val="28"/>
        </w:rPr>
        <w:t>của tỉnh</w:t>
      </w:r>
      <w:r w:rsidR="00B46DF8" w:rsidRPr="0041300F">
        <w:rPr>
          <w:sz w:val="28"/>
          <w:szCs w:val="28"/>
        </w:rPr>
        <w:t>.</w:t>
      </w:r>
    </w:p>
    <w:p w14:paraId="41D53C03" w14:textId="77777777" w:rsidR="0052754B" w:rsidRDefault="008A4F23" w:rsidP="005B1B0A">
      <w:pPr>
        <w:shd w:val="solid" w:color="FFFFFF" w:fill="auto"/>
        <w:spacing w:before="60" w:after="60"/>
        <w:ind w:firstLine="720"/>
        <w:jc w:val="both"/>
        <w:rPr>
          <w:sz w:val="28"/>
          <w:szCs w:val="28"/>
        </w:rPr>
      </w:pPr>
      <w:r w:rsidRPr="00F86073">
        <w:rPr>
          <w:sz w:val="28"/>
          <w:szCs w:val="28"/>
        </w:rPr>
        <w:lastRenderedPageBreak/>
        <w:t>Nghị quyết này đã được Hội đồng nhân dân tỉnh Khóa</w:t>
      </w:r>
      <w:r w:rsidR="00684AAC" w:rsidRPr="00F86073">
        <w:rPr>
          <w:sz w:val="28"/>
          <w:szCs w:val="28"/>
          <w:lang w:val="vi-VN"/>
        </w:rPr>
        <w:t xml:space="preserve"> </w:t>
      </w:r>
      <w:r w:rsidR="00836EE7" w:rsidRPr="00F86073">
        <w:rPr>
          <w:sz w:val="28"/>
          <w:szCs w:val="28"/>
        </w:rPr>
        <w:t>X</w:t>
      </w:r>
      <w:r w:rsidRPr="00F86073">
        <w:rPr>
          <w:sz w:val="28"/>
          <w:szCs w:val="28"/>
        </w:rPr>
        <w:t xml:space="preserve">, kỳ họp thứ </w:t>
      </w:r>
      <w:r w:rsidR="00836EE7" w:rsidRPr="00F86073">
        <w:rPr>
          <w:sz w:val="28"/>
          <w:szCs w:val="28"/>
        </w:rPr>
        <w:t>12</w:t>
      </w:r>
      <w:r w:rsidR="00BA5A89" w:rsidRPr="00F86073">
        <w:rPr>
          <w:sz w:val="28"/>
          <w:szCs w:val="28"/>
        </w:rPr>
        <w:t xml:space="preserve"> </w:t>
      </w:r>
      <w:r w:rsidRPr="00F86073">
        <w:rPr>
          <w:sz w:val="28"/>
          <w:szCs w:val="28"/>
        </w:rPr>
        <w:t>thông qua ngày ..... tháng ..... năm 202</w:t>
      </w:r>
      <w:r w:rsidR="00836EE7" w:rsidRPr="00F86073">
        <w:rPr>
          <w:sz w:val="28"/>
          <w:szCs w:val="28"/>
        </w:rPr>
        <w:t>2</w:t>
      </w:r>
      <w:r w:rsidRPr="00F86073">
        <w:rPr>
          <w:sz w:val="28"/>
          <w:szCs w:val="28"/>
        </w:rPr>
        <w:t xml:space="preserve"> và có hi</w:t>
      </w:r>
      <w:r w:rsidR="000E3DA2" w:rsidRPr="00F86073">
        <w:rPr>
          <w:sz w:val="28"/>
          <w:szCs w:val="28"/>
          <w:lang w:val="vi-VN"/>
        </w:rPr>
        <w:t>ệ</w:t>
      </w:r>
      <w:r w:rsidRPr="00F86073">
        <w:rPr>
          <w:sz w:val="28"/>
          <w:szCs w:val="28"/>
        </w:rPr>
        <w:t xml:space="preserve">u lực từ ngày </w:t>
      </w:r>
      <w:r w:rsidR="00B54971" w:rsidRPr="00F86073">
        <w:rPr>
          <w:sz w:val="28"/>
          <w:szCs w:val="28"/>
          <w:lang w:val="vi-VN"/>
        </w:rPr>
        <w:t>...</w:t>
      </w:r>
      <w:r w:rsidRPr="00F86073">
        <w:rPr>
          <w:sz w:val="28"/>
          <w:szCs w:val="28"/>
        </w:rPr>
        <w:t xml:space="preserve"> tháng </w:t>
      </w:r>
      <w:r w:rsidR="00836EE7" w:rsidRPr="00F86073">
        <w:rPr>
          <w:sz w:val="28"/>
          <w:szCs w:val="28"/>
        </w:rPr>
        <w:t>….</w:t>
      </w:r>
      <w:r w:rsidRPr="00F86073">
        <w:rPr>
          <w:sz w:val="28"/>
          <w:szCs w:val="28"/>
        </w:rPr>
        <w:t xml:space="preserve"> năm </w:t>
      </w:r>
      <w:r w:rsidR="00797E63" w:rsidRPr="00F86073">
        <w:rPr>
          <w:sz w:val="28"/>
          <w:szCs w:val="28"/>
          <w:lang w:val="vi-VN"/>
        </w:rPr>
        <w:t>202</w:t>
      </w:r>
      <w:r w:rsidR="00B54971" w:rsidRPr="00F86073">
        <w:rPr>
          <w:sz w:val="28"/>
          <w:szCs w:val="28"/>
          <w:lang w:val="vi-VN"/>
        </w:rPr>
        <w:t>2</w:t>
      </w:r>
      <w:r w:rsidRPr="00F86073">
        <w:rPr>
          <w:sz w:val="28"/>
          <w:szCs w:val="28"/>
        </w:rPr>
        <w:t>.</w:t>
      </w:r>
      <w:r w:rsidR="00B46DF8" w:rsidRPr="00F86073">
        <w:rPr>
          <w:sz w:val="28"/>
          <w:szCs w:val="28"/>
        </w:rPr>
        <w:t>/.</w:t>
      </w:r>
    </w:p>
    <w:p w14:paraId="2C6C1A5B" w14:textId="77777777" w:rsidR="003022D5" w:rsidRDefault="003022D5" w:rsidP="003022D5">
      <w:pPr>
        <w:shd w:val="solid" w:color="FFFFFF" w:fill="auto"/>
        <w:tabs>
          <w:tab w:val="left" w:pos="6840"/>
        </w:tabs>
        <w:jc w:val="both"/>
        <w:rPr>
          <w:b/>
          <w:bCs/>
          <w:i/>
          <w:iCs/>
          <w:sz w:val="22"/>
          <w:szCs w:val="22"/>
        </w:rPr>
      </w:pPr>
      <w:r w:rsidRPr="0082341F">
        <w:rPr>
          <w:b/>
          <w:bCs/>
          <w:i/>
          <w:iCs/>
          <w:sz w:val="22"/>
          <w:szCs w:val="22"/>
          <w:lang w:val="vi-VN"/>
        </w:rPr>
        <w:t>Nơi nhận:</w:t>
      </w:r>
      <w:r>
        <w:rPr>
          <w:b/>
          <w:bCs/>
          <w:i/>
          <w:iCs/>
          <w:sz w:val="22"/>
          <w:szCs w:val="22"/>
          <w:lang w:val="vi-VN"/>
        </w:rPr>
        <w:tab/>
      </w:r>
      <w:r w:rsidRPr="00F86073">
        <w:rPr>
          <w:b/>
          <w:bCs/>
          <w:caps/>
          <w:sz w:val="28"/>
          <w:szCs w:val="28"/>
        </w:rPr>
        <w:t>CHỦ TỊCH</w:t>
      </w:r>
    </w:p>
    <w:p w14:paraId="4A3BD1AD" w14:textId="77777777" w:rsidR="003022D5" w:rsidRPr="0082341F" w:rsidRDefault="003022D5" w:rsidP="003022D5">
      <w:pPr>
        <w:rPr>
          <w:sz w:val="22"/>
          <w:szCs w:val="22"/>
          <w:lang w:val="vi-VN"/>
        </w:rPr>
      </w:pPr>
      <w:r w:rsidRPr="0082341F">
        <w:rPr>
          <w:sz w:val="22"/>
          <w:szCs w:val="22"/>
          <w:lang w:val="vi-VN"/>
        </w:rPr>
        <w:t>- Ủy Ban Thường vụ Quốc hội;</w:t>
      </w:r>
    </w:p>
    <w:p w14:paraId="73E7B1A9" w14:textId="77777777" w:rsidR="003022D5" w:rsidRPr="0082341F" w:rsidRDefault="003022D5" w:rsidP="003022D5">
      <w:pPr>
        <w:rPr>
          <w:sz w:val="22"/>
          <w:szCs w:val="22"/>
          <w:lang w:val="vi-VN"/>
        </w:rPr>
      </w:pPr>
      <w:r w:rsidRPr="0082341F">
        <w:rPr>
          <w:sz w:val="22"/>
          <w:szCs w:val="22"/>
          <w:lang w:val="vi-VN"/>
        </w:rPr>
        <w:t>- Ban Công tác đại biểu UBTVQH;</w:t>
      </w:r>
    </w:p>
    <w:p w14:paraId="1A979C1B" w14:textId="77777777" w:rsidR="003022D5" w:rsidRPr="0082341F" w:rsidRDefault="003022D5" w:rsidP="003022D5">
      <w:pPr>
        <w:rPr>
          <w:sz w:val="22"/>
          <w:szCs w:val="22"/>
          <w:lang w:val="vi-VN"/>
        </w:rPr>
      </w:pPr>
      <w:r w:rsidRPr="0082341F">
        <w:rPr>
          <w:sz w:val="22"/>
          <w:szCs w:val="22"/>
          <w:lang w:val="vi-VN"/>
        </w:rPr>
        <w:t xml:space="preserve">- Cục </w:t>
      </w:r>
      <w:r w:rsidRPr="0082341F">
        <w:rPr>
          <w:sz w:val="22"/>
          <w:szCs w:val="22"/>
        </w:rPr>
        <w:t>K</w:t>
      </w:r>
      <w:r w:rsidRPr="0082341F">
        <w:rPr>
          <w:sz w:val="22"/>
          <w:szCs w:val="22"/>
          <w:lang w:val="vi-VN"/>
        </w:rPr>
        <w:t>iểm tra văn bản QPPL - Bộ Tư pháp;</w:t>
      </w:r>
    </w:p>
    <w:p w14:paraId="454C6717" w14:textId="77777777" w:rsidR="003022D5" w:rsidRPr="00F72176" w:rsidRDefault="003022D5" w:rsidP="003022D5">
      <w:pPr>
        <w:rPr>
          <w:sz w:val="22"/>
          <w:szCs w:val="22"/>
        </w:rPr>
      </w:pPr>
      <w:r w:rsidRPr="0082341F">
        <w:rPr>
          <w:sz w:val="22"/>
          <w:szCs w:val="22"/>
          <w:lang w:val="vi-VN"/>
        </w:rPr>
        <w:t>- TT Tỉnh ủy, HĐND, UBND, UBMTTQ tỉnh;</w:t>
      </w:r>
    </w:p>
    <w:p w14:paraId="1F1BA870" w14:textId="77777777" w:rsidR="003022D5" w:rsidRPr="0082341F" w:rsidRDefault="003022D5" w:rsidP="003022D5">
      <w:pPr>
        <w:rPr>
          <w:sz w:val="22"/>
          <w:szCs w:val="22"/>
          <w:lang w:val="vi-VN"/>
        </w:rPr>
      </w:pPr>
      <w:r w:rsidRPr="0082341F">
        <w:rPr>
          <w:sz w:val="22"/>
          <w:szCs w:val="22"/>
          <w:lang w:val="vi-VN"/>
        </w:rPr>
        <w:t xml:space="preserve">- Đại biểu Quốc hội đoàn </w:t>
      </w:r>
      <w:r w:rsidRPr="0082341F">
        <w:rPr>
          <w:sz w:val="22"/>
          <w:szCs w:val="22"/>
        </w:rPr>
        <w:t>Quảng Nam</w:t>
      </w:r>
      <w:r w:rsidRPr="0082341F">
        <w:rPr>
          <w:sz w:val="22"/>
          <w:szCs w:val="22"/>
          <w:lang w:val="vi-VN"/>
        </w:rPr>
        <w:t>;</w:t>
      </w:r>
    </w:p>
    <w:p w14:paraId="03198451" w14:textId="77777777" w:rsidR="003022D5" w:rsidRPr="0082341F" w:rsidRDefault="003022D5" w:rsidP="003022D5">
      <w:pPr>
        <w:rPr>
          <w:sz w:val="22"/>
          <w:szCs w:val="22"/>
          <w:lang w:val="vi-VN"/>
        </w:rPr>
      </w:pPr>
      <w:r w:rsidRPr="0082341F">
        <w:rPr>
          <w:sz w:val="22"/>
          <w:szCs w:val="22"/>
          <w:lang w:val="vi-VN"/>
        </w:rPr>
        <w:t>- Đại biểu HĐND tỉnh;</w:t>
      </w:r>
    </w:p>
    <w:p w14:paraId="04F5D0AD" w14:textId="77777777" w:rsidR="003022D5" w:rsidRPr="0082341F" w:rsidRDefault="003022D5" w:rsidP="003022D5">
      <w:pPr>
        <w:rPr>
          <w:sz w:val="22"/>
          <w:szCs w:val="22"/>
          <w:lang w:val="vi-VN"/>
        </w:rPr>
      </w:pPr>
      <w:r w:rsidRPr="0082341F">
        <w:rPr>
          <w:sz w:val="22"/>
          <w:szCs w:val="22"/>
          <w:lang w:val="vi-VN"/>
        </w:rPr>
        <w:t>- Các VP: Tỉnh ủy; Đoàn ĐBQH và HĐND tỉnh; UBND tỉnh;</w:t>
      </w:r>
    </w:p>
    <w:p w14:paraId="655327A2" w14:textId="77777777" w:rsidR="003022D5" w:rsidRPr="0082341F" w:rsidRDefault="003022D5" w:rsidP="003022D5">
      <w:pPr>
        <w:rPr>
          <w:sz w:val="22"/>
          <w:szCs w:val="22"/>
          <w:lang w:val="vi-VN"/>
        </w:rPr>
      </w:pPr>
      <w:r w:rsidRPr="0082341F">
        <w:rPr>
          <w:sz w:val="22"/>
          <w:szCs w:val="22"/>
          <w:lang w:val="vi-VN"/>
        </w:rPr>
        <w:t>- TT HĐND, UBND các huyện, thành phố, thị xã;</w:t>
      </w:r>
    </w:p>
    <w:p w14:paraId="422457D2" w14:textId="77777777" w:rsidR="003022D5" w:rsidRPr="0082341F" w:rsidRDefault="003022D5" w:rsidP="003022D5">
      <w:pPr>
        <w:rPr>
          <w:sz w:val="22"/>
          <w:szCs w:val="22"/>
          <w:lang w:val="vi-VN"/>
        </w:rPr>
      </w:pPr>
      <w:r w:rsidRPr="0082341F">
        <w:rPr>
          <w:sz w:val="22"/>
          <w:szCs w:val="22"/>
          <w:lang w:val="vi-VN"/>
        </w:rPr>
        <w:t>- Trung tâm Công báo - Tin học tỉnh;</w:t>
      </w:r>
    </w:p>
    <w:p w14:paraId="0749E604" w14:textId="77777777" w:rsidR="004F33EA" w:rsidRDefault="003022D5" w:rsidP="004F33EA">
      <w:pPr>
        <w:shd w:val="solid" w:color="FFFFFF" w:fill="auto"/>
        <w:jc w:val="both"/>
        <w:rPr>
          <w:b/>
          <w:bCs/>
          <w:i/>
          <w:iCs/>
          <w:sz w:val="22"/>
          <w:szCs w:val="22"/>
        </w:rPr>
      </w:pPr>
      <w:r w:rsidRPr="0082341F">
        <w:rPr>
          <w:sz w:val="22"/>
          <w:szCs w:val="22"/>
          <w:lang w:val="vi-VN"/>
        </w:rPr>
        <w:t xml:space="preserve">- Lưu: VT, </w:t>
      </w:r>
      <w:r w:rsidRPr="0082341F">
        <w:rPr>
          <w:sz w:val="22"/>
          <w:szCs w:val="22"/>
        </w:rPr>
        <w:t>TH</w:t>
      </w:r>
      <w:r w:rsidRPr="0082341F">
        <w:rPr>
          <w:sz w:val="22"/>
          <w:szCs w:val="22"/>
          <w:lang w:val="vi-VN"/>
        </w:rPr>
        <w:t>.</w:t>
      </w:r>
      <w:bookmarkStart w:id="5" w:name="chuong_pl_1"/>
    </w:p>
    <w:p w14:paraId="3909C8F2" w14:textId="77777777" w:rsidR="001459E0" w:rsidRPr="004F33EA" w:rsidRDefault="0052754B" w:rsidP="004F33EA">
      <w:pPr>
        <w:shd w:val="solid" w:color="FFFFFF" w:fill="auto"/>
        <w:jc w:val="center"/>
        <w:rPr>
          <w:b/>
          <w:bCs/>
          <w:i/>
          <w:iCs/>
          <w:sz w:val="22"/>
          <w:szCs w:val="22"/>
        </w:rPr>
      </w:pPr>
      <w:r>
        <w:rPr>
          <w:b/>
          <w:bCs/>
          <w:color w:val="000000"/>
          <w:sz w:val="28"/>
          <w:szCs w:val="28"/>
          <w:shd w:val="clear" w:color="auto" w:fill="FFFFFF"/>
          <w:lang w:val="vi-VN"/>
        </w:rPr>
        <w:br w:type="page"/>
      </w:r>
      <w:r w:rsidR="001459E0" w:rsidRPr="00EC5977">
        <w:rPr>
          <w:b/>
          <w:bCs/>
          <w:color w:val="000000"/>
          <w:sz w:val="28"/>
          <w:szCs w:val="28"/>
          <w:shd w:val="clear" w:color="auto" w:fill="FFFFFF"/>
          <w:lang w:val="vi-VN"/>
        </w:rPr>
        <w:lastRenderedPageBreak/>
        <w:t>PHỤ LỤC</w:t>
      </w:r>
      <w:bookmarkEnd w:id="5"/>
    </w:p>
    <w:p w14:paraId="476ECD2C" w14:textId="77777777" w:rsidR="001459E0" w:rsidRPr="00EC5977" w:rsidRDefault="001459E0" w:rsidP="001459E0">
      <w:pPr>
        <w:shd w:val="clear" w:color="auto" w:fill="FFFFFF"/>
        <w:jc w:val="center"/>
        <w:rPr>
          <w:b/>
          <w:bCs/>
          <w:color w:val="000000"/>
          <w:sz w:val="28"/>
          <w:szCs w:val="28"/>
          <w:shd w:val="clear" w:color="auto" w:fill="FFFFFF"/>
        </w:rPr>
      </w:pPr>
      <w:r w:rsidRPr="00EC5977">
        <w:rPr>
          <w:b/>
          <w:bCs/>
          <w:color w:val="000000"/>
          <w:sz w:val="28"/>
          <w:szCs w:val="28"/>
          <w:shd w:val="clear" w:color="auto" w:fill="FFFFFF"/>
        </w:rPr>
        <w:t xml:space="preserve">Mức sinh hoạt phí của người được cử đi đào tạo, bồi dưỡng ở nước ngoài </w:t>
      </w:r>
    </w:p>
    <w:p w14:paraId="00C1E1FC" w14:textId="77777777" w:rsidR="001459E0" w:rsidRPr="00EC5977" w:rsidRDefault="001459E0" w:rsidP="001459E0">
      <w:pPr>
        <w:shd w:val="clear" w:color="auto" w:fill="FFFFFF"/>
        <w:jc w:val="center"/>
        <w:rPr>
          <w:bCs/>
          <w:i/>
          <w:color w:val="000000"/>
          <w:sz w:val="28"/>
          <w:szCs w:val="28"/>
          <w:shd w:val="clear" w:color="auto" w:fill="FFFFFF"/>
        </w:rPr>
      </w:pPr>
      <w:r w:rsidRPr="00EC5977">
        <w:rPr>
          <w:bCs/>
          <w:i/>
          <w:color w:val="000000"/>
          <w:sz w:val="28"/>
          <w:szCs w:val="28"/>
          <w:shd w:val="clear" w:color="auto" w:fill="FFFFFF"/>
        </w:rPr>
        <w:t xml:space="preserve">(Ban hành kèm theo </w:t>
      </w:r>
      <w:r w:rsidR="007E5179">
        <w:rPr>
          <w:bCs/>
          <w:i/>
          <w:sz w:val="28"/>
          <w:szCs w:val="28"/>
          <w:shd w:val="clear" w:color="auto" w:fill="FFFFFF"/>
        </w:rPr>
        <w:t>Nghị quyết</w:t>
      </w:r>
      <w:r w:rsidR="007E5179">
        <w:rPr>
          <w:bCs/>
          <w:i/>
          <w:color w:val="000000"/>
          <w:sz w:val="28"/>
          <w:szCs w:val="28"/>
          <w:shd w:val="clear" w:color="auto" w:fill="FFFFFF"/>
        </w:rPr>
        <w:t xml:space="preserve"> số           </w:t>
      </w:r>
      <w:r w:rsidRPr="00EC5977">
        <w:rPr>
          <w:bCs/>
          <w:i/>
          <w:color w:val="000000"/>
          <w:sz w:val="28"/>
          <w:szCs w:val="28"/>
          <w:shd w:val="clear" w:color="auto" w:fill="FFFFFF"/>
        </w:rPr>
        <w:t xml:space="preserve"> ngày </w:t>
      </w:r>
      <w:r w:rsidR="008E1779">
        <w:rPr>
          <w:bCs/>
          <w:i/>
          <w:color w:val="000000"/>
          <w:sz w:val="28"/>
          <w:szCs w:val="28"/>
          <w:shd w:val="clear" w:color="auto" w:fill="FFFFFF"/>
        </w:rPr>
        <w:t xml:space="preserve"> </w:t>
      </w:r>
      <w:r w:rsidRPr="00EC5977">
        <w:rPr>
          <w:bCs/>
          <w:i/>
          <w:color w:val="000000"/>
          <w:sz w:val="28"/>
          <w:szCs w:val="28"/>
          <w:shd w:val="clear" w:color="auto" w:fill="FFFFFF"/>
        </w:rPr>
        <w:t xml:space="preserve">      /       /2022 </w:t>
      </w:r>
    </w:p>
    <w:p w14:paraId="29074196" w14:textId="77777777" w:rsidR="001459E0" w:rsidRPr="00EC5977" w:rsidRDefault="001459E0" w:rsidP="001459E0">
      <w:pPr>
        <w:shd w:val="clear" w:color="auto" w:fill="FFFFFF"/>
        <w:jc w:val="center"/>
        <w:rPr>
          <w:bCs/>
          <w:i/>
          <w:color w:val="000000"/>
          <w:sz w:val="28"/>
          <w:szCs w:val="28"/>
          <w:shd w:val="clear" w:color="auto" w:fill="FFFFFF"/>
        </w:rPr>
      </w:pPr>
      <w:r w:rsidRPr="00EC5977">
        <w:rPr>
          <w:bCs/>
          <w:i/>
          <w:color w:val="000000"/>
          <w:sz w:val="28"/>
          <w:szCs w:val="28"/>
          <w:shd w:val="clear" w:color="auto" w:fill="FFFFFF"/>
        </w:rPr>
        <w:t xml:space="preserve">của </w:t>
      </w:r>
      <w:r w:rsidR="007E5179">
        <w:rPr>
          <w:bCs/>
          <w:i/>
          <w:color w:val="000000"/>
          <w:sz w:val="28"/>
          <w:szCs w:val="28"/>
          <w:shd w:val="clear" w:color="auto" w:fill="FFFFFF"/>
        </w:rPr>
        <w:t>Hội đồng nhân dân tỉnh khóa X</w:t>
      </w:r>
      <w:r w:rsidRPr="00EC5977">
        <w:rPr>
          <w:bCs/>
          <w:i/>
          <w:color w:val="000000"/>
          <w:sz w:val="28"/>
          <w:szCs w:val="28"/>
          <w:shd w:val="clear" w:color="auto" w:fill="FFFFFF"/>
        </w:rPr>
        <w:t>)</w:t>
      </w:r>
    </w:p>
    <w:p w14:paraId="166BE473" w14:textId="77777777" w:rsidR="001459E0" w:rsidRPr="00EC5977" w:rsidRDefault="00190D8F" w:rsidP="001459E0">
      <w:pPr>
        <w:shd w:val="clear" w:color="auto" w:fill="FFFFFF"/>
        <w:jc w:val="center"/>
        <w:rPr>
          <w:bCs/>
          <w:i/>
          <w:color w:val="000000"/>
          <w:sz w:val="28"/>
          <w:szCs w:val="28"/>
          <w:shd w:val="clear" w:color="auto" w:fill="FFFFFF"/>
        </w:rPr>
      </w:pPr>
      <w:r w:rsidRPr="00EC5977">
        <w:rPr>
          <w:bCs/>
          <w:i/>
          <w:noProof/>
          <w:color w:val="000000"/>
          <w:sz w:val="28"/>
          <w:szCs w:val="28"/>
        </w:rPr>
        <mc:AlternateContent>
          <mc:Choice Requires="wps">
            <w:drawing>
              <wp:anchor distT="0" distB="0" distL="114300" distR="114300" simplePos="0" relativeHeight="251660800" behindDoc="0" locked="0" layoutInCell="1" allowOverlap="1" wp14:anchorId="36EB5DA0" wp14:editId="7E73940B">
                <wp:simplePos x="0" y="0"/>
                <wp:positionH relativeFrom="column">
                  <wp:posOffset>2265680</wp:posOffset>
                </wp:positionH>
                <wp:positionV relativeFrom="paragraph">
                  <wp:posOffset>17145</wp:posOffset>
                </wp:positionV>
                <wp:extent cx="1152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29D1D"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1.35pt" to="269.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" strokecolor="#5b9bd5 [3204]" strokeweight=".5pt">
                <v:stroke joinstyle="miter"/>
              </v:line>
            </w:pict>
          </mc:Fallback>
        </mc:AlternateContent>
      </w:r>
    </w:p>
    <w:tbl>
      <w:tblPr>
        <w:tblStyle w:val="TableGrid"/>
        <w:tblW w:w="9072" w:type="dxa"/>
        <w:tblInd w:w="108" w:type="dxa"/>
        <w:tblLayout w:type="fixed"/>
        <w:tblLook w:val="04A0" w:firstRow="1" w:lastRow="0" w:firstColumn="1" w:lastColumn="0" w:noHBand="0" w:noVBand="1"/>
      </w:tblPr>
      <w:tblGrid>
        <w:gridCol w:w="851"/>
        <w:gridCol w:w="4394"/>
        <w:gridCol w:w="2126"/>
        <w:gridCol w:w="1701"/>
      </w:tblGrid>
      <w:tr w:rsidR="001459E0" w:rsidRPr="00EC5977" w14:paraId="26A1D539" w14:textId="77777777" w:rsidTr="003D1AFF">
        <w:trPr>
          <w:trHeight w:val="814"/>
        </w:trPr>
        <w:tc>
          <w:tcPr>
            <w:tcW w:w="851" w:type="dxa"/>
            <w:vMerge w:val="restart"/>
          </w:tcPr>
          <w:p w14:paraId="4427BD4C" w14:textId="77777777" w:rsidR="001459E0" w:rsidRPr="00EC5977" w:rsidRDefault="001459E0" w:rsidP="003D1AFF">
            <w:pPr>
              <w:jc w:val="center"/>
              <w:rPr>
                <w:b/>
                <w:bCs/>
                <w:color w:val="000000"/>
                <w:sz w:val="28"/>
                <w:szCs w:val="28"/>
                <w:shd w:val="clear" w:color="auto" w:fill="FFFFFF"/>
                <w:lang w:val="vi-VN"/>
              </w:rPr>
            </w:pPr>
          </w:p>
          <w:p w14:paraId="4395E091" w14:textId="77777777" w:rsidR="001459E0" w:rsidRPr="00EC5977" w:rsidRDefault="001459E0" w:rsidP="003D1AFF">
            <w:pPr>
              <w:rPr>
                <w:b/>
                <w:sz w:val="28"/>
                <w:szCs w:val="28"/>
                <w:lang w:val="vi-VN"/>
              </w:rPr>
            </w:pPr>
          </w:p>
          <w:p w14:paraId="67D4F5A3" w14:textId="77777777" w:rsidR="001459E0" w:rsidRPr="00EC5977" w:rsidRDefault="001459E0" w:rsidP="003D1AFF">
            <w:pPr>
              <w:jc w:val="center"/>
              <w:rPr>
                <w:b/>
                <w:sz w:val="28"/>
                <w:szCs w:val="28"/>
              </w:rPr>
            </w:pPr>
            <w:r w:rsidRPr="00EC5977">
              <w:rPr>
                <w:b/>
                <w:sz w:val="28"/>
                <w:szCs w:val="28"/>
              </w:rPr>
              <w:t>STT</w:t>
            </w:r>
          </w:p>
        </w:tc>
        <w:tc>
          <w:tcPr>
            <w:tcW w:w="4394" w:type="dxa"/>
            <w:vMerge w:val="restart"/>
            <w:vAlign w:val="center"/>
          </w:tcPr>
          <w:p w14:paraId="6FE05BAF" w14:textId="77777777" w:rsidR="001459E0" w:rsidRPr="00EC5977" w:rsidRDefault="001459E0" w:rsidP="003D1AFF">
            <w:pPr>
              <w:jc w:val="center"/>
              <w:rPr>
                <w:b/>
                <w:i/>
                <w:color w:val="000000"/>
                <w:sz w:val="28"/>
                <w:szCs w:val="28"/>
              </w:rPr>
            </w:pPr>
            <w:r w:rsidRPr="00EC5977">
              <w:rPr>
                <w:b/>
                <w:bCs/>
                <w:color w:val="000000"/>
                <w:sz w:val="28"/>
                <w:szCs w:val="28"/>
                <w:shd w:val="clear" w:color="auto" w:fill="FFFFFF"/>
                <w:lang w:val="vi-VN"/>
              </w:rPr>
              <w:t>Tên nước, vùng lãnh thổ</w:t>
            </w:r>
          </w:p>
        </w:tc>
        <w:tc>
          <w:tcPr>
            <w:tcW w:w="3827" w:type="dxa"/>
            <w:gridSpan w:val="2"/>
            <w:vAlign w:val="center"/>
          </w:tcPr>
          <w:p w14:paraId="0D2A30E1" w14:textId="77777777" w:rsidR="001459E0" w:rsidRPr="00EC5977" w:rsidRDefault="001459E0" w:rsidP="003D1AFF">
            <w:pPr>
              <w:jc w:val="center"/>
              <w:rPr>
                <w:i/>
                <w:color w:val="000000"/>
                <w:sz w:val="28"/>
                <w:szCs w:val="28"/>
              </w:rPr>
            </w:pPr>
            <w:r w:rsidRPr="00EC5977">
              <w:rPr>
                <w:b/>
                <w:bCs/>
                <w:color w:val="000000"/>
                <w:sz w:val="28"/>
                <w:szCs w:val="28"/>
                <w:shd w:val="clear" w:color="auto" w:fill="FFFFFF"/>
                <w:lang w:val="vi-VN"/>
              </w:rPr>
              <w:t>Mức SHP toàn phần (USD; EURO/1 người/1 tháng)</w:t>
            </w:r>
          </w:p>
        </w:tc>
      </w:tr>
      <w:tr w:rsidR="001459E0" w:rsidRPr="00EC5977" w14:paraId="549D6268" w14:textId="77777777" w:rsidTr="003D1AFF">
        <w:trPr>
          <w:trHeight w:val="817"/>
        </w:trPr>
        <w:tc>
          <w:tcPr>
            <w:tcW w:w="851" w:type="dxa"/>
            <w:vMerge/>
          </w:tcPr>
          <w:p w14:paraId="297DA900" w14:textId="77777777" w:rsidR="001459E0" w:rsidRPr="00EC5977" w:rsidRDefault="001459E0" w:rsidP="003D1AFF">
            <w:pPr>
              <w:jc w:val="center"/>
              <w:rPr>
                <w:i/>
                <w:color w:val="000000"/>
                <w:sz w:val="28"/>
                <w:szCs w:val="28"/>
              </w:rPr>
            </w:pPr>
          </w:p>
        </w:tc>
        <w:tc>
          <w:tcPr>
            <w:tcW w:w="4394" w:type="dxa"/>
            <w:vMerge/>
            <w:vAlign w:val="center"/>
          </w:tcPr>
          <w:p w14:paraId="54C92ECE" w14:textId="77777777" w:rsidR="001459E0" w:rsidRPr="00EC5977" w:rsidRDefault="001459E0" w:rsidP="003D1AFF">
            <w:pPr>
              <w:jc w:val="center"/>
              <w:rPr>
                <w:i/>
                <w:color w:val="000000"/>
                <w:sz w:val="28"/>
                <w:szCs w:val="28"/>
              </w:rPr>
            </w:pPr>
          </w:p>
        </w:tc>
        <w:tc>
          <w:tcPr>
            <w:tcW w:w="2126" w:type="dxa"/>
            <w:vAlign w:val="center"/>
          </w:tcPr>
          <w:p w14:paraId="45156B74" w14:textId="77777777" w:rsidR="001459E0" w:rsidRPr="00EC5977" w:rsidRDefault="001459E0" w:rsidP="003D1AFF">
            <w:pPr>
              <w:jc w:val="center"/>
              <w:rPr>
                <w:i/>
                <w:color w:val="000000"/>
                <w:sz w:val="28"/>
                <w:szCs w:val="28"/>
              </w:rPr>
            </w:pPr>
            <w:r w:rsidRPr="00EC5977">
              <w:rPr>
                <w:b/>
                <w:bCs/>
                <w:color w:val="000000"/>
                <w:sz w:val="28"/>
                <w:szCs w:val="28"/>
                <w:shd w:val="clear" w:color="auto" w:fill="FFFFFF"/>
                <w:lang w:val="vi-VN"/>
              </w:rPr>
              <w:t>Bằng đồng đô la Mỹ</w:t>
            </w:r>
            <w:r w:rsidRPr="00EC5977">
              <w:rPr>
                <w:color w:val="000000"/>
                <w:sz w:val="28"/>
                <w:szCs w:val="28"/>
                <w:shd w:val="clear" w:color="auto" w:fill="FFFFFF"/>
                <w:lang w:val="vi-VN"/>
              </w:rPr>
              <w:t> </w:t>
            </w:r>
            <w:r w:rsidRPr="00EC5977">
              <w:rPr>
                <w:b/>
                <w:bCs/>
                <w:color w:val="000000"/>
                <w:sz w:val="28"/>
                <w:szCs w:val="28"/>
                <w:shd w:val="clear" w:color="auto" w:fill="FFFFFF"/>
                <w:lang w:val="vi-VN"/>
              </w:rPr>
              <w:t>(USD)</w:t>
            </w:r>
          </w:p>
        </w:tc>
        <w:tc>
          <w:tcPr>
            <w:tcW w:w="1701" w:type="dxa"/>
            <w:vAlign w:val="center"/>
          </w:tcPr>
          <w:p w14:paraId="61C81A14" w14:textId="77777777" w:rsidR="001459E0" w:rsidRPr="00EC5977" w:rsidRDefault="001459E0" w:rsidP="003D1AFF">
            <w:pPr>
              <w:jc w:val="center"/>
              <w:rPr>
                <w:i/>
                <w:color w:val="000000"/>
                <w:sz w:val="28"/>
                <w:szCs w:val="28"/>
              </w:rPr>
            </w:pPr>
            <w:r w:rsidRPr="00EC5977">
              <w:rPr>
                <w:b/>
                <w:bCs/>
                <w:color w:val="000000"/>
                <w:sz w:val="28"/>
                <w:szCs w:val="28"/>
                <w:shd w:val="clear" w:color="auto" w:fill="FFFFFF"/>
                <w:lang w:val="vi-VN"/>
              </w:rPr>
              <w:t>Bằng đồng EURO</w:t>
            </w:r>
          </w:p>
        </w:tc>
      </w:tr>
      <w:tr w:rsidR="001459E0" w:rsidRPr="00EC5977" w14:paraId="11BA78C7" w14:textId="77777777" w:rsidTr="003D1AFF">
        <w:trPr>
          <w:trHeight w:val="294"/>
        </w:trPr>
        <w:tc>
          <w:tcPr>
            <w:tcW w:w="851" w:type="dxa"/>
            <w:vAlign w:val="center"/>
          </w:tcPr>
          <w:p w14:paraId="34D51443"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w:t>
            </w:r>
          </w:p>
        </w:tc>
        <w:tc>
          <w:tcPr>
            <w:tcW w:w="4394" w:type="dxa"/>
            <w:vAlign w:val="center"/>
          </w:tcPr>
          <w:p w14:paraId="6D771811"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Ấn Độ</w:t>
            </w:r>
          </w:p>
        </w:tc>
        <w:tc>
          <w:tcPr>
            <w:tcW w:w="2126" w:type="dxa"/>
            <w:vAlign w:val="center"/>
          </w:tcPr>
          <w:p w14:paraId="0CE33A31"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455</w:t>
            </w:r>
          </w:p>
        </w:tc>
        <w:tc>
          <w:tcPr>
            <w:tcW w:w="1701" w:type="dxa"/>
          </w:tcPr>
          <w:p w14:paraId="043C2094"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5EEF9AF9" w14:textId="77777777" w:rsidTr="003D1AFF">
        <w:trPr>
          <w:trHeight w:val="309"/>
        </w:trPr>
        <w:tc>
          <w:tcPr>
            <w:tcW w:w="851" w:type="dxa"/>
            <w:vAlign w:val="center"/>
          </w:tcPr>
          <w:p w14:paraId="39B827CF"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2</w:t>
            </w:r>
          </w:p>
        </w:tc>
        <w:tc>
          <w:tcPr>
            <w:tcW w:w="4394" w:type="dxa"/>
            <w:vAlign w:val="center"/>
          </w:tcPr>
          <w:p w14:paraId="68DC0EE8"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Trung Quốc</w:t>
            </w:r>
          </w:p>
        </w:tc>
        <w:tc>
          <w:tcPr>
            <w:tcW w:w="2126" w:type="dxa"/>
            <w:vAlign w:val="center"/>
          </w:tcPr>
          <w:p w14:paraId="5D34CAE6"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455</w:t>
            </w:r>
          </w:p>
        </w:tc>
        <w:tc>
          <w:tcPr>
            <w:tcW w:w="1701" w:type="dxa"/>
          </w:tcPr>
          <w:p w14:paraId="4D58B39E"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6BF5DD92" w14:textId="77777777" w:rsidTr="003D1AFF">
        <w:trPr>
          <w:trHeight w:val="309"/>
        </w:trPr>
        <w:tc>
          <w:tcPr>
            <w:tcW w:w="851" w:type="dxa"/>
            <w:vAlign w:val="center"/>
          </w:tcPr>
          <w:p w14:paraId="291935D9"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3</w:t>
            </w:r>
          </w:p>
        </w:tc>
        <w:tc>
          <w:tcPr>
            <w:tcW w:w="4394" w:type="dxa"/>
            <w:vAlign w:val="center"/>
          </w:tcPr>
          <w:p w14:paraId="4733952E"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Đài Loan</w:t>
            </w:r>
          </w:p>
        </w:tc>
        <w:tc>
          <w:tcPr>
            <w:tcW w:w="2126" w:type="dxa"/>
            <w:vAlign w:val="center"/>
          </w:tcPr>
          <w:p w14:paraId="20EEED44"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455</w:t>
            </w:r>
          </w:p>
        </w:tc>
        <w:tc>
          <w:tcPr>
            <w:tcW w:w="1701" w:type="dxa"/>
          </w:tcPr>
          <w:p w14:paraId="0910FE3B"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4B85F41A" w14:textId="77777777" w:rsidTr="003D1AFF">
        <w:trPr>
          <w:trHeight w:val="294"/>
        </w:trPr>
        <w:tc>
          <w:tcPr>
            <w:tcW w:w="851" w:type="dxa"/>
            <w:vAlign w:val="center"/>
          </w:tcPr>
          <w:p w14:paraId="52421676"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4</w:t>
            </w:r>
          </w:p>
        </w:tc>
        <w:tc>
          <w:tcPr>
            <w:tcW w:w="4394" w:type="dxa"/>
            <w:vAlign w:val="center"/>
          </w:tcPr>
          <w:p w14:paraId="4C648069"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Campuchia, Lào</w:t>
            </w:r>
          </w:p>
        </w:tc>
        <w:tc>
          <w:tcPr>
            <w:tcW w:w="2126" w:type="dxa"/>
            <w:vAlign w:val="center"/>
          </w:tcPr>
          <w:p w14:paraId="469F2A4A"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390</w:t>
            </w:r>
          </w:p>
        </w:tc>
        <w:tc>
          <w:tcPr>
            <w:tcW w:w="1701" w:type="dxa"/>
          </w:tcPr>
          <w:p w14:paraId="6326332B"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68EAA105" w14:textId="77777777" w:rsidTr="003D1AFF">
        <w:trPr>
          <w:trHeight w:val="309"/>
        </w:trPr>
        <w:tc>
          <w:tcPr>
            <w:tcW w:w="851" w:type="dxa"/>
            <w:vAlign w:val="center"/>
          </w:tcPr>
          <w:p w14:paraId="6CF27078"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5</w:t>
            </w:r>
          </w:p>
        </w:tc>
        <w:tc>
          <w:tcPr>
            <w:tcW w:w="4394" w:type="dxa"/>
            <w:vAlign w:val="center"/>
          </w:tcPr>
          <w:p w14:paraId="2BD1A26E"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Mông C</w:t>
            </w:r>
            <w:r w:rsidRPr="00EC5977">
              <w:rPr>
                <w:color w:val="000000"/>
                <w:sz w:val="28"/>
                <w:szCs w:val="28"/>
                <w:shd w:val="clear" w:color="auto" w:fill="FFFFFF"/>
              </w:rPr>
              <w:t>ổ</w:t>
            </w:r>
          </w:p>
        </w:tc>
        <w:tc>
          <w:tcPr>
            <w:tcW w:w="2126" w:type="dxa"/>
            <w:vAlign w:val="center"/>
          </w:tcPr>
          <w:p w14:paraId="24513319"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390</w:t>
            </w:r>
          </w:p>
        </w:tc>
        <w:tc>
          <w:tcPr>
            <w:tcW w:w="1701" w:type="dxa"/>
          </w:tcPr>
          <w:p w14:paraId="5A221774"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048B14D8" w14:textId="77777777" w:rsidTr="003D1AFF">
        <w:trPr>
          <w:trHeight w:val="294"/>
        </w:trPr>
        <w:tc>
          <w:tcPr>
            <w:tcW w:w="851" w:type="dxa"/>
            <w:vAlign w:val="center"/>
          </w:tcPr>
          <w:p w14:paraId="0C301B87"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6</w:t>
            </w:r>
          </w:p>
        </w:tc>
        <w:tc>
          <w:tcPr>
            <w:tcW w:w="4394" w:type="dxa"/>
            <w:vAlign w:val="center"/>
          </w:tcPr>
          <w:p w14:paraId="2C9CD44C"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Hàn Quốc, Xinh-ga-po, Hồng Kông</w:t>
            </w:r>
          </w:p>
        </w:tc>
        <w:tc>
          <w:tcPr>
            <w:tcW w:w="2126" w:type="dxa"/>
            <w:vAlign w:val="center"/>
          </w:tcPr>
          <w:p w14:paraId="178941AD"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650</w:t>
            </w:r>
          </w:p>
        </w:tc>
        <w:tc>
          <w:tcPr>
            <w:tcW w:w="1701" w:type="dxa"/>
          </w:tcPr>
          <w:p w14:paraId="07A94A11"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29140F9C" w14:textId="77777777" w:rsidTr="003D1AFF">
        <w:trPr>
          <w:trHeight w:val="309"/>
        </w:trPr>
        <w:tc>
          <w:tcPr>
            <w:tcW w:w="851" w:type="dxa"/>
            <w:vAlign w:val="center"/>
          </w:tcPr>
          <w:p w14:paraId="66AB4B74"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7</w:t>
            </w:r>
          </w:p>
        </w:tc>
        <w:tc>
          <w:tcPr>
            <w:tcW w:w="4394" w:type="dxa"/>
            <w:vAlign w:val="center"/>
          </w:tcPr>
          <w:p w14:paraId="547A88B1"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Thái Lan, Phi-lip-pin, Malaisia</w:t>
            </w:r>
          </w:p>
        </w:tc>
        <w:tc>
          <w:tcPr>
            <w:tcW w:w="2126" w:type="dxa"/>
            <w:vAlign w:val="center"/>
          </w:tcPr>
          <w:p w14:paraId="7BDAC92F"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390</w:t>
            </w:r>
          </w:p>
        </w:tc>
        <w:tc>
          <w:tcPr>
            <w:tcW w:w="1701" w:type="dxa"/>
          </w:tcPr>
          <w:p w14:paraId="13651CF1"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793A6577" w14:textId="77777777" w:rsidTr="003D1AFF">
        <w:trPr>
          <w:trHeight w:val="309"/>
        </w:trPr>
        <w:tc>
          <w:tcPr>
            <w:tcW w:w="851" w:type="dxa"/>
            <w:vAlign w:val="center"/>
          </w:tcPr>
          <w:p w14:paraId="01A7A725"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8</w:t>
            </w:r>
          </w:p>
        </w:tc>
        <w:tc>
          <w:tcPr>
            <w:tcW w:w="4394" w:type="dxa"/>
            <w:vAlign w:val="center"/>
          </w:tcPr>
          <w:p w14:paraId="17C3F742"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Ba Lan</w:t>
            </w:r>
          </w:p>
        </w:tc>
        <w:tc>
          <w:tcPr>
            <w:tcW w:w="2126" w:type="dxa"/>
            <w:vAlign w:val="center"/>
          </w:tcPr>
          <w:p w14:paraId="53F15706"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6CA4616C"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679C4955" w14:textId="77777777" w:rsidTr="003D1AFF">
        <w:trPr>
          <w:trHeight w:val="294"/>
        </w:trPr>
        <w:tc>
          <w:tcPr>
            <w:tcW w:w="851" w:type="dxa"/>
            <w:vAlign w:val="center"/>
          </w:tcPr>
          <w:p w14:paraId="50538289"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9</w:t>
            </w:r>
          </w:p>
        </w:tc>
        <w:tc>
          <w:tcPr>
            <w:tcW w:w="4394" w:type="dxa"/>
            <w:vAlign w:val="center"/>
          </w:tcPr>
          <w:p w14:paraId="2EC3A8CC"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Bungary</w:t>
            </w:r>
          </w:p>
        </w:tc>
        <w:tc>
          <w:tcPr>
            <w:tcW w:w="2126" w:type="dxa"/>
            <w:vAlign w:val="center"/>
          </w:tcPr>
          <w:p w14:paraId="232F6A96"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6D18B31D"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7C04F1AD" w14:textId="77777777" w:rsidTr="003D1AFF">
        <w:trPr>
          <w:trHeight w:val="309"/>
        </w:trPr>
        <w:tc>
          <w:tcPr>
            <w:tcW w:w="851" w:type="dxa"/>
            <w:vAlign w:val="center"/>
          </w:tcPr>
          <w:p w14:paraId="71B62DFF"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10</w:t>
            </w:r>
          </w:p>
        </w:tc>
        <w:tc>
          <w:tcPr>
            <w:tcW w:w="4394" w:type="dxa"/>
            <w:vAlign w:val="center"/>
          </w:tcPr>
          <w:p w14:paraId="750F93F5"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Hungary</w:t>
            </w:r>
          </w:p>
        </w:tc>
        <w:tc>
          <w:tcPr>
            <w:tcW w:w="2126" w:type="dxa"/>
            <w:vAlign w:val="center"/>
          </w:tcPr>
          <w:p w14:paraId="71AC15D0"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71CDB77C"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586D85FF" w14:textId="77777777" w:rsidTr="003D1AFF">
        <w:trPr>
          <w:trHeight w:val="294"/>
        </w:trPr>
        <w:tc>
          <w:tcPr>
            <w:tcW w:w="851" w:type="dxa"/>
            <w:vAlign w:val="center"/>
          </w:tcPr>
          <w:p w14:paraId="64B86DC3"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11</w:t>
            </w:r>
          </w:p>
        </w:tc>
        <w:tc>
          <w:tcPr>
            <w:tcW w:w="4394" w:type="dxa"/>
            <w:vAlign w:val="center"/>
          </w:tcPr>
          <w:p w14:paraId="1257ABAF"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Cộng hoà Séc</w:t>
            </w:r>
          </w:p>
        </w:tc>
        <w:tc>
          <w:tcPr>
            <w:tcW w:w="2126" w:type="dxa"/>
            <w:vAlign w:val="center"/>
          </w:tcPr>
          <w:p w14:paraId="486203E2"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733BCE7D"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0E1360A4" w14:textId="77777777" w:rsidTr="003D1AFF">
        <w:trPr>
          <w:trHeight w:val="309"/>
        </w:trPr>
        <w:tc>
          <w:tcPr>
            <w:tcW w:w="851" w:type="dxa"/>
            <w:vAlign w:val="center"/>
          </w:tcPr>
          <w:p w14:paraId="7CBA79C0"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12</w:t>
            </w:r>
          </w:p>
        </w:tc>
        <w:tc>
          <w:tcPr>
            <w:tcW w:w="4394" w:type="dxa"/>
            <w:vAlign w:val="center"/>
          </w:tcPr>
          <w:p w14:paraId="18DDAD18"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Cộng hoà Sl</w:t>
            </w:r>
            <w:r w:rsidRPr="00EC5977">
              <w:rPr>
                <w:color w:val="000000"/>
                <w:sz w:val="28"/>
                <w:szCs w:val="28"/>
                <w:shd w:val="clear" w:color="auto" w:fill="FFFFFF"/>
              </w:rPr>
              <w:t>ô</w:t>
            </w:r>
            <w:r w:rsidRPr="00EC5977">
              <w:rPr>
                <w:color w:val="000000"/>
                <w:sz w:val="28"/>
                <w:szCs w:val="28"/>
                <w:shd w:val="clear" w:color="auto" w:fill="FFFFFF"/>
                <w:lang w:val="vi-VN"/>
              </w:rPr>
              <w:t>vakia</w:t>
            </w:r>
          </w:p>
        </w:tc>
        <w:tc>
          <w:tcPr>
            <w:tcW w:w="2126" w:type="dxa"/>
            <w:vAlign w:val="center"/>
          </w:tcPr>
          <w:p w14:paraId="0B462C64"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1E21B46C"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2D1240F1" w14:textId="77777777" w:rsidTr="003D1AFF">
        <w:trPr>
          <w:trHeight w:val="309"/>
        </w:trPr>
        <w:tc>
          <w:tcPr>
            <w:tcW w:w="851" w:type="dxa"/>
            <w:vAlign w:val="center"/>
          </w:tcPr>
          <w:p w14:paraId="186F190C"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13</w:t>
            </w:r>
          </w:p>
        </w:tc>
        <w:tc>
          <w:tcPr>
            <w:tcW w:w="4394" w:type="dxa"/>
            <w:vAlign w:val="center"/>
          </w:tcPr>
          <w:p w14:paraId="79208DF0"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Rumani</w:t>
            </w:r>
          </w:p>
        </w:tc>
        <w:tc>
          <w:tcPr>
            <w:tcW w:w="2126" w:type="dxa"/>
            <w:vAlign w:val="center"/>
          </w:tcPr>
          <w:p w14:paraId="70F2334F"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16A7591C"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3EB01CD3" w14:textId="77777777" w:rsidTr="003D1AFF">
        <w:trPr>
          <w:trHeight w:val="294"/>
        </w:trPr>
        <w:tc>
          <w:tcPr>
            <w:tcW w:w="851" w:type="dxa"/>
            <w:vAlign w:val="center"/>
          </w:tcPr>
          <w:p w14:paraId="3052391D"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14</w:t>
            </w:r>
          </w:p>
        </w:tc>
        <w:tc>
          <w:tcPr>
            <w:tcW w:w="4394" w:type="dxa"/>
            <w:vAlign w:val="center"/>
          </w:tcPr>
          <w:p w14:paraId="5D65E606"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Ucraina, Bêlarútxia</w:t>
            </w:r>
          </w:p>
        </w:tc>
        <w:tc>
          <w:tcPr>
            <w:tcW w:w="2126" w:type="dxa"/>
            <w:vAlign w:val="center"/>
          </w:tcPr>
          <w:p w14:paraId="293661E0"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2655A538"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00321F71" w14:textId="77777777" w:rsidTr="003D1AFF">
        <w:trPr>
          <w:trHeight w:val="309"/>
        </w:trPr>
        <w:tc>
          <w:tcPr>
            <w:tcW w:w="851" w:type="dxa"/>
            <w:vAlign w:val="center"/>
          </w:tcPr>
          <w:p w14:paraId="054EAF6F"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15</w:t>
            </w:r>
          </w:p>
        </w:tc>
        <w:tc>
          <w:tcPr>
            <w:tcW w:w="4394" w:type="dxa"/>
            <w:vAlign w:val="center"/>
          </w:tcPr>
          <w:p w14:paraId="36ACF491"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Liên bang Nga</w:t>
            </w:r>
          </w:p>
        </w:tc>
        <w:tc>
          <w:tcPr>
            <w:tcW w:w="2126" w:type="dxa"/>
            <w:vAlign w:val="center"/>
          </w:tcPr>
          <w:p w14:paraId="242F1DD8"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520</w:t>
            </w:r>
          </w:p>
        </w:tc>
        <w:tc>
          <w:tcPr>
            <w:tcW w:w="1701" w:type="dxa"/>
          </w:tcPr>
          <w:p w14:paraId="3E989FAA"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1D437E9E" w14:textId="77777777" w:rsidTr="003D1AFF">
        <w:trPr>
          <w:trHeight w:val="294"/>
        </w:trPr>
        <w:tc>
          <w:tcPr>
            <w:tcW w:w="851" w:type="dxa"/>
            <w:vAlign w:val="center"/>
          </w:tcPr>
          <w:p w14:paraId="1DECEDFF"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16</w:t>
            </w:r>
          </w:p>
        </w:tc>
        <w:tc>
          <w:tcPr>
            <w:tcW w:w="4394" w:type="dxa"/>
            <w:vAlign w:val="center"/>
          </w:tcPr>
          <w:p w14:paraId="25730F1B"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Cuba</w:t>
            </w:r>
          </w:p>
        </w:tc>
        <w:tc>
          <w:tcPr>
            <w:tcW w:w="2126" w:type="dxa"/>
            <w:vAlign w:val="center"/>
          </w:tcPr>
          <w:p w14:paraId="4A173AE7"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390</w:t>
            </w:r>
          </w:p>
        </w:tc>
        <w:tc>
          <w:tcPr>
            <w:tcW w:w="1701" w:type="dxa"/>
          </w:tcPr>
          <w:p w14:paraId="783B7D51"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23E6828E" w14:textId="77777777" w:rsidTr="003D1AFF">
        <w:trPr>
          <w:trHeight w:val="309"/>
        </w:trPr>
        <w:tc>
          <w:tcPr>
            <w:tcW w:w="851" w:type="dxa"/>
            <w:vAlign w:val="center"/>
          </w:tcPr>
          <w:p w14:paraId="415D4658"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17</w:t>
            </w:r>
          </w:p>
        </w:tc>
        <w:tc>
          <w:tcPr>
            <w:tcW w:w="4394" w:type="dxa"/>
            <w:vAlign w:val="center"/>
          </w:tcPr>
          <w:p w14:paraId="32607ABB"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Các nước Tây, Bắc </w:t>
            </w:r>
            <w:r w:rsidRPr="00EC5977">
              <w:rPr>
                <w:color w:val="000000"/>
                <w:sz w:val="28"/>
                <w:szCs w:val="28"/>
                <w:shd w:val="clear" w:color="auto" w:fill="FFFFFF"/>
              </w:rPr>
              <w:t>Â</w:t>
            </w:r>
            <w:r w:rsidRPr="00EC5977">
              <w:rPr>
                <w:color w:val="000000"/>
                <w:sz w:val="28"/>
                <w:szCs w:val="28"/>
                <w:shd w:val="clear" w:color="auto" w:fill="FFFFFF"/>
                <w:lang w:val="vi-VN"/>
              </w:rPr>
              <w:t>u</w:t>
            </w:r>
          </w:p>
        </w:tc>
        <w:tc>
          <w:tcPr>
            <w:tcW w:w="2126" w:type="dxa"/>
            <w:vAlign w:val="center"/>
          </w:tcPr>
          <w:p w14:paraId="3A512CD4" w14:textId="77777777" w:rsidR="001459E0" w:rsidRPr="00EC5977" w:rsidRDefault="001459E0" w:rsidP="003D1AFF">
            <w:pPr>
              <w:spacing w:before="60" w:after="60"/>
              <w:jc w:val="center"/>
              <w:rPr>
                <w:b/>
                <w:bCs/>
                <w:color w:val="000000"/>
                <w:sz w:val="28"/>
                <w:szCs w:val="28"/>
                <w:shd w:val="clear" w:color="auto" w:fill="FFFFFF"/>
                <w:lang w:val="vi-VN"/>
              </w:rPr>
            </w:pPr>
          </w:p>
        </w:tc>
        <w:tc>
          <w:tcPr>
            <w:tcW w:w="1701" w:type="dxa"/>
            <w:vAlign w:val="center"/>
          </w:tcPr>
          <w:p w14:paraId="57319323"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960</w:t>
            </w:r>
          </w:p>
        </w:tc>
      </w:tr>
      <w:tr w:rsidR="001459E0" w:rsidRPr="00EC5977" w14:paraId="6FEAC7CC" w14:textId="77777777" w:rsidTr="003D1AFF">
        <w:trPr>
          <w:trHeight w:val="309"/>
        </w:trPr>
        <w:tc>
          <w:tcPr>
            <w:tcW w:w="851" w:type="dxa"/>
            <w:vAlign w:val="center"/>
          </w:tcPr>
          <w:p w14:paraId="5D2B3715"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18</w:t>
            </w:r>
          </w:p>
        </w:tc>
        <w:tc>
          <w:tcPr>
            <w:tcW w:w="4394" w:type="dxa"/>
            <w:vAlign w:val="center"/>
          </w:tcPr>
          <w:p w14:paraId="5DED14FE"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Mỹ, Canada, Anh, Nhật B</w:t>
            </w:r>
            <w:r w:rsidRPr="00EC5977">
              <w:rPr>
                <w:color w:val="000000"/>
                <w:sz w:val="28"/>
                <w:szCs w:val="28"/>
                <w:shd w:val="clear" w:color="auto" w:fill="FFFFFF"/>
              </w:rPr>
              <w:t>ả</w:t>
            </w:r>
            <w:r w:rsidRPr="00EC5977">
              <w:rPr>
                <w:color w:val="000000"/>
                <w:sz w:val="28"/>
                <w:szCs w:val="28"/>
                <w:shd w:val="clear" w:color="auto" w:fill="FFFFFF"/>
                <w:lang w:val="vi-VN"/>
              </w:rPr>
              <w:t>n</w:t>
            </w:r>
          </w:p>
        </w:tc>
        <w:tc>
          <w:tcPr>
            <w:tcW w:w="2126" w:type="dxa"/>
            <w:vAlign w:val="center"/>
          </w:tcPr>
          <w:p w14:paraId="6B4B317B"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1.300</w:t>
            </w:r>
          </w:p>
        </w:tc>
        <w:tc>
          <w:tcPr>
            <w:tcW w:w="1701" w:type="dxa"/>
            <w:vAlign w:val="center"/>
          </w:tcPr>
          <w:p w14:paraId="3EB63A63"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0E9631A4" w14:textId="77777777" w:rsidTr="003D1AFF">
        <w:trPr>
          <w:trHeight w:val="294"/>
        </w:trPr>
        <w:tc>
          <w:tcPr>
            <w:tcW w:w="851" w:type="dxa"/>
            <w:vAlign w:val="center"/>
          </w:tcPr>
          <w:p w14:paraId="1CFFC32A"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19</w:t>
            </w:r>
          </w:p>
        </w:tc>
        <w:tc>
          <w:tcPr>
            <w:tcW w:w="4394" w:type="dxa"/>
            <w:vAlign w:val="center"/>
          </w:tcPr>
          <w:p w14:paraId="1AEEE506"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Úc, Niu Di-lân</w:t>
            </w:r>
          </w:p>
        </w:tc>
        <w:tc>
          <w:tcPr>
            <w:tcW w:w="2126" w:type="dxa"/>
            <w:vAlign w:val="center"/>
          </w:tcPr>
          <w:p w14:paraId="59D4C496"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1.120</w:t>
            </w:r>
          </w:p>
        </w:tc>
        <w:tc>
          <w:tcPr>
            <w:tcW w:w="1701" w:type="dxa"/>
            <w:vAlign w:val="center"/>
          </w:tcPr>
          <w:p w14:paraId="52868B2D" w14:textId="77777777" w:rsidR="001459E0" w:rsidRPr="00EC5977" w:rsidRDefault="001459E0" w:rsidP="003D1AFF">
            <w:pPr>
              <w:spacing w:before="60" w:after="60"/>
              <w:jc w:val="center"/>
              <w:rPr>
                <w:b/>
                <w:bCs/>
                <w:color w:val="000000"/>
                <w:sz w:val="28"/>
                <w:szCs w:val="28"/>
                <w:shd w:val="clear" w:color="auto" w:fill="FFFFFF"/>
                <w:lang w:val="vi-VN"/>
              </w:rPr>
            </w:pPr>
          </w:p>
        </w:tc>
      </w:tr>
      <w:tr w:rsidR="001459E0" w:rsidRPr="00EC5977" w14:paraId="5EF8EE6A" w14:textId="77777777" w:rsidTr="003D1AFF">
        <w:trPr>
          <w:trHeight w:val="309"/>
        </w:trPr>
        <w:tc>
          <w:tcPr>
            <w:tcW w:w="851" w:type="dxa"/>
            <w:vAlign w:val="center"/>
          </w:tcPr>
          <w:p w14:paraId="32FB1075" w14:textId="77777777" w:rsidR="001459E0" w:rsidRPr="00EC5977" w:rsidRDefault="001459E0" w:rsidP="003D1AFF">
            <w:pPr>
              <w:jc w:val="center"/>
              <w:rPr>
                <w:color w:val="000000"/>
                <w:sz w:val="28"/>
                <w:szCs w:val="28"/>
                <w:shd w:val="clear" w:color="auto" w:fill="FFFFFF"/>
              </w:rPr>
            </w:pPr>
            <w:r w:rsidRPr="00EC5977">
              <w:rPr>
                <w:color w:val="000000"/>
                <w:sz w:val="28"/>
                <w:szCs w:val="28"/>
                <w:shd w:val="clear" w:color="auto" w:fill="FFFFFF"/>
              </w:rPr>
              <w:t>20</w:t>
            </w:r>
          </w:p>
        </w:tc>
        <w:tc>
          <w:tcPr>
            <w:tcW w:w="4394" w:type="dxa"/>
            <w:vAlign w:val="center"/>
          </w:tcPr>
          <w:p w14:paraId="64B334F7" w14:textId="77777777" w:rsidR="001459E0" w:rsidRPr="00EC5977" w:rsidRDefault="001459E0" w:rsidP="003D1AFF">
            <w:pPr>
              <w:spacing w:before="60" w:after="60"/>
              <w:rPr>
                <w:i/>
                <w:color w:val="000000"/>
                <w:sz w:val="28"/>
                <w:szCs w:val="28"/>
              </w:rPr>
            </w:pPr>
            <w:r w:rsidRPr="00EC5977">
              <w:rPr>
                <w:color w:val="000000"/>
                <w:sz w:val="28"/>
                <w:szCs w:val="28"/>
                <w:shd w:val="clear" w:color="auto" w:fill="FFFFFF"/>
                <w:lang w:val="vi-VN"/>
              </w:rPr>
              <w:t>Ai Cập</w:t>
            </w:r>
          </w:p>
        </w:tc>
        <w:tc>
          <w:tcPr>
            <w:tcW w:w="2126" w:type="dxa"/>
            <w:vAlign w:val="center"/>
          </w:tcPr>
          <w:p w14:paraId="4A03C71D" w14:textId="77777777" w:rsidR="001459E0" w:rsidRPr="00EC5977" w:rsidRDefault="001459E0" w:rsidP="003D1AFF">
            <w:pPr>
              <w:spacing w:before="60" w:after="60"/>
              <w:jc w:val="center"/>
              <w:rPr>
                <w:b/>
                <w:bCs/>
                <w:color w:val="000000"/>
                <w:sz w:val="28"/>
                <w:szCs w:val="28"/>
                <w:shd w:val="clear" w:color="auto" w:fill="FFFFFF"/>
                <w:lang w:val="vi-VN"/>
              </w:rPr>
            </w:pPr>
            <w:r w:rsidRPr="00EC5977">
              <w:rPr>
                <w:color w:val="000000"/>
                <w:sz w:val="28"/>
                <w:szCs w:val="28"/>
                <w:shd w:val="clear" w:color="auto" w:fill="FFFFFF"/>
                <w:lang w:val="vi-VN"/>
              </w:rPr>
              <w:t>585</w:t>
            </w:r>
          </w:p>
        </w:tc>
        <w:tc>
          <w:tcPr>
            <w:tcW w:w="1701" w:type="dxa"/>
            <w:vAlign w:val="center"/>
          </w:tcPr>
          <w:p w14:paraId="0DFA8625" w14:textId="77777777" w:rsidR="001459E0" w:rsidRPr="00EC5977" w:rsidRDefault="001459E0" w:rsidP="003D1AFF">
            <w:pPr>
              <w:spacing w:before="60" w:after="60"/>
              <w:jc w:val="center"/>
              <w:rPr>
                <w:b/>
                <w:bCs/>
                <w:color w:val="000000"/>
                <w:sz w:val="28"/>
                <w:szCs w:val="28"/>
                <w:shd w:val="clear" w:color="auto" w:fill="FFFFFF"/>
                <w:lang w:val="vi-VN"/>
              </w:rPr>
            </w:pPr>
          </w:p>
        </w:tc>
      </w:tr>
    </w:tbl>
    <w:p w14:paraId="0EDF4276" w14:textId="77777777" w:rsidR="001459E0" w:rsidRPr="00EC5977" w:rsidRDefault="001459E0" w:rsidP="001459E0">
      <w:pPr>
        <w:shd w:val="clear" w:color="auto" w:fill="FFFFFF"/>
        <w:jc w:val="both"/>
        <w:rPr>
          <w:rFonts w:ascii="Courier New" w:hAnsi="Courier New" w:cs="Courier New"/>
          <w:color w:val="000000"/>
        </w:rPr>
      </w:pPr>
      <w:r w:rsidRPr="00EC5977">
        <w:rPr>
          <w:i/>
          <w:iCs/>
          <w:color w:val="000000"/>
          <w:sz w:val="28"/>
          <w:szCs w:val="28"/>
        </w:rPr>
        <w:t>Ghi chú: Đối với một số nước không liệt kê trong Phụ lục này sẽ được xem xét từng trường hợp cụ thể.</w:t>
      </w:r>
    </w:p>
    <w:p w14:paraId="26055633" w14:textId="77777777" w:rsidR="004D30A9" w:rsidRPr="00F86073" w:rsidRDefault="004D30A9" w:rsidP="0063076D">
      <w:pPr>
        <w:rPr>
          <w:b/>
          <w:sz w:val="28"/>
          <w:szCs w:val="28"/>
        </w:rPr>
      </w:pPr>
    </w:p>
    <w:sectPr w:rsidR="004D30A9" w:rsidRPr="00F86073" w:rsidSect="00BC52A6">
      <w:headerReference w:type="default" r:id="rId8"/>
      <w:pgSz w:w="11907" w:h="16840" w:code="9"/>
      <w:pgMar w:top="1134" w:right="1134" w:bottom="1134"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80DC" w14:textId="77777777" w:rsidR="007F3DF3" w:rsidRDefault="007F3DF3" w:rsidP="00FA7006">
      <w:r>
        <w:separator/>
      </w:r>
    </w:p>
  </w:endnote>
  <w:endnote w:type="continuationSeparator" w:id="0">
    <w:p w14:paraId="15FCED93" w14:textId="77777777" w:rsidR="007F3DF3" w:rsidRDefault="007F3DF3" w:rsidP="00FA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9066" w14:textId="77777777" w:rsidR="007F3DF3" w:rsidRDefault="007F3DF3" w:rsidP="00FA7006">
      <w:r>
        <w:separator/>
      </w:r>
    </w:p>
  </w:footnote>
  <w:footnote w:type="continuationSeparator" w:id="0">
    <w:p w14:paraId="47E94DA4" w14:textId="77777777" w:rsidR="007F3DF3" w:rsidRDefault="007F3DF3" w:rsidP="00FA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0678"/>
      <w:docPartObj>
        <w:docPartGallery w:val="Page Numbers (Top of Page)"/>
        <w:docPartUnique/>
      </w:docPartObj>
    </w:sdtPr>
    <w:sdtEndPr>
      <w:rPr>
        <w:noProof/>
        <w:sz w:val="28"/>
        <w:szCs w:val="28"/>
      </w:rPr>
    </w:sdtEndPr>
    <w:sdtContent>
      <w:p w14:paraId="288541A2" w14:textId="77777777" w:rsidR="0030267D" w:rsidRDefault="0030267D">
        <w:pPr>
          <w:pStyle w:val="Header"/>
          <w:jc w:val="center"/>
        </w:pPr>
      </w:p>
      <w:p w14:paraId="1B33A737" w14:textId="77777777" w:rsidR="005E2385" w:rsidRDefault="005E2385">
        <w:pPr>
          <w:pStyle w:val="Header"/>
          <w:jc w:val="center"/>
        </w:pPr>
      </w:p>
      <w:p w14:paraId="27A2A7C6" w14:textId="77777777" w:rsidR="002424C9" w:rsidRPr="001D4956" w:rsidRDefault="002424C9">
        <w:pPr>
          <w:pStyle w:val="Header"/>
          <w:jc w:val="center"/>
          <w:rPr>
            <w:sz w:val="28"/>
            <w:szCs w:val="28"/>
          </w:rPr>
        </w:pPr>
        <w:r w:rsidRPr="001D4956">
          <w:rPr>
            <w:sz w:val="28"/>
            <w:szCs w:val="28"/>
          </w:rPr>
          <w:fldChar w:fldCharType="begin"/>
        </w:r>
        <w:r w:rsidRPr="001D4956">
          <w:rPr>
            <w:sz w:val="28"/>
            <w:szCs w:val="28"/>
          </w:rPr>
          <w:instrText xml:space="preserve"> PAGE   \* MERGEFORMAT </w:instrText>
        </w:r>
        <w:r w:rsidRPr="001D4956">
          <w:rPr>
            <w:sz w:val="28"/>
            <w:szCs w:val="28"/>
          </w:rPr>
          <w:fldChar w:fldCharType="separate"/>
        </w:r>
        <w:r w:rsidR="00B6325D">
          <w:rPr>
            <w:noProof/>
            <w:sz w:val="28"/>
            <w:szCs w:val="28"/>
          </w:rPr>
          <w:t>4</w:t>
        </w:r>
        <w:r w:rsidRPr="001D4956">
          <w:rPr>
            <w:noProof/>
            <w:sz w:val="28"/>
            <w:szCs w:val="28"/>
          </w:rPr>
          <w:fldChar w:fldCharType="end"/>
        </w:r>
      </w:p>
    </w:sdtContent>
  </w:sdt>
  <w:p w14:paraId="260B12A6" w14:textId="77777777" w:rsidR="002424C9" w:rsidRDefault="00242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B7CF5"/>
    <w:multiLevelType w:val="hybridMultilevel"/>
    <w:tmpl w:val="3BEE925E"/>
    <w:lvl w:ilvl="0" w:tplc="D68A13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366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1F"/>
    <w:rsid w:val="00001212"/>
    <w:rsid w:val="00001E75"/>
    <w:rsid w:val="0000378D"/>
    <w:rsid w:val="00004C6A"/>
    <w:rsid w:val="00005ECC"/>
    <w:rsid w:val="00006245"/>
    <w:rsid w:val="00007F55"/>
    <w:rsid w:val="00007F6D"/>
    <w:rsid w:val="00010A93"/>
    <w:rsid w:val="0001548B"/>
    <w:rsid w:val="000154D9"/>
    <w:rsid w:val="00015C85"/>
    <w:rsid w:val="00016974"/>
    <w:rsid w:val="00016BEE"/>
    <w:rsid w:val="00017527"/>
    <w:rsid w:val="00020446"/>
    <w:rsid w:val="000207A9"/>
    <w:rsid w:val="00021D49"/>
    <w:rsid w:val="00021FF2"/>
    <w:rsid w:val="0002512C"/>
    <w:rsid w:val="000253D6"/>
    <w:rsid w:val="0003153B"/>
    <w:rsid w:val="00033B1E"/>
    <w:rsid w:val="00034347"/>
    <w:rsid w:val="0003499B"/>
    <w:rsid w:val="000357E5"/>
    <w:rsid w:val="0003641C"/>
    <w:rsid w:val="00036BBA"/>
    <w:rsid w:val="00037E57"/>
    <w:rsid w:val="00041111"/>
    <w:rsid w:val="00041443"/>
    <w:rsid w:val="00043BD3"/>
    <w:rsid w:val="0004430E"/>
    <w:rsid w:val="00045E8C"/>
    <w:rsid w:val="00046BDA"/>
    <w:rsid w:val="0005230B"/>
    <w:rsid w:val="00052C19"/>
    <w:rsid w:val="00053D18"/>
    <w:rsid w:val="000548E5"/>
    <w:rsid w:val="000555A0"/>
    <w:rsid w:val="00056970"/>
    <w:rsid w:val="00056A07"/>
    <w:rsid w:val="00062E54"/>
    <w:rsid w:val="000640FF"/>
    <w:rsid w:val="00070043"/>
    <w:rsid w:val="000706FF"/>
    <w:rsid w:val="00070BE5"/>
    <w:rsid w:val="00071D00"/>
    <w:rsid w:val="00071F00"/>
    <w:rsid w:val="000753B7"/>
    <w:rsid w:val="00077FF9"/>
    <w:rsid w:val="0008134F"/>
    <w:rsid w:val="00081425"/>
    <w:rsid w:val="00084304"/>
    <w:rsid w:val="00084335"/>
    <w:rsid w:val="0008659B"/>
    <w:rsid w:val="00086B0C"/>
    <w:rsid w:val="0009046D"/>
    <w:rsid w:val="00090DF2"/>
    <w:rsid w:val="0009195E"/>
    <w:rsid w:val="00091E8D"/>
    <w:rsid w:val="00092BA8"/>
    <w:rsid w:val="0009415A"/>
    <w:rsid w:val="000967DB"/>
    <w:rsid w:val="00096E38"/>
    <w:rsid w:val="00097676"/>
    <w:rsid w:val="00097D65"/>
    <w:rsid w:val="000A1671"/>
    <w:rsid w:val="000A2F55"/>
    <w:rsid w:val="000A377B"/>
    <w:rsid w:val="000A3AAA"/>
    <w:rsid w:val="000A3F1E"/>
    <w:rsid w:val="000B03C2"/>
    <w:rsid w:val="000B076D"/>
    <w:rsid w:val="000B0C54"/>
    <w:rsid w:val="000B1A32"/>
    <w:rsid w:val="000B1F6B"/>
    <w:rsid w:val="000B3968"/>
    <w:rsid w:val="000B396A"/>
    <w:rsid w:val="000B3991"/>
    <w:rsid w:val="000B426D"/>
    <w:rsid w:val="000B49BF"/>
    <w:rsid w:val="000B54D2"/>
    <w:rsid w:val="000B68C0"/>
    <w:rsid w:val="000B7985"/>
    <w:rsid w:val="000C295B"/>
    <w:rsid w:val="000C3026"/>
    <w:rsid w:val="000C3DD2"/>
    <w:rsid w:val="000C3E3C"/>
    <w:rsid w:val="000C3FA5"/>
    <w:rsid w:val="000C5564"/>
    <w:rsid w:val="000C691C"/>
    <w:rsid w:val="000C6B1C"/>
    <w:rsid w:val="000C6DA9"/>
    <w:rsid w:val="000C7D71"/>
    <w:rsid w:val="000D0A04"/>
    <w:rsid w:val="000D2D80"/>
    <w:rsid w:val="000D3A4C"/>
    <w:rsid w:val="000D4BF7"/>
    <w:rsid w:val="000E0F36"/>
    <w:rsid w:val="000E198A"/>
    <w:rsid w:val="000E3DA2"/>
    <w:rsid w:val="000E497C"/>
    <w:rsid w:val="000E7835"/>
    <w:rsid w:val="000F1F24"/>
    <w:rsid w:val="000F3D87"/>
    <w:rsid w:val="000F4F2F"/>
    <w:rsid w:val="000F5474"/>
    <w:rsid w:val="000F6980"/>
    <w:rsid w:val="0010095D"/>
    <w:rsid w:val="0010181E"/>
    <w:rsid w:val="001018BF"/>
    <w:rsid w:val="00102673"/>
    <w:rsid w:val="0010483E"/>
    <w:rsid w:val="00104989"/>
    <w:rsid w:val="001051C3"/>
    <w:rsid w:val="001109C4"/>
    <w:rsid w:val="00110A14"/>
    <w:rsid w:val="00110B91"/>
    <w:rsid w:val="00111A3F"/>
    <w:rsid w:val="0011456D"/>
    <w:rsid w:val="00115186"/>
    <w:rsid w:val="00117759"/>
    <w:rsid w:val="00120C10"/>
    <w:rsid w:val="0012127A"/>
    <w:rsid w:val="001214F0"/>
    <w:rsid w:val="00121582"/>
    <w:rsid w:val="001215AC"/>
    <w:rsid w:val="0012281F"/>
    <w:rsid w:val="00122DE1"/>
    <w:rsid w:val="00122EC3"/>
    <w:rsid w:val="00126B9A"/>
    <w:rsid w:val="001277B1"/>
    <w:rsid w:val="00131179"/>
    <w:rsid w:val="001332AD"/>
    <w:rsid w:val="00135D4A"/>
    <w:rsid w:val="00136F34"/>
    <w:rsid w:val="00136F73"/>
    <w:rsid w:val="00137441"/>
    <w:rsid w:val="00137D74"/>
    <w:rsid w:val="001415C8"/>
    <w:rsid w:val="00141845"/>
    <w:rsid w:val="00141A8F"/>
    <w:rsid w:val="00142102"/>
    <w:rsid w:val="00142CC9"/>
    <w:rsid w:val="00142CF0"/>
    <w:rsid w:val="001459E0"/>
    <w:rsid w:val="00145EB0"/>
    <w:rsid w:val="00146C5C"/>
    <w:rsid w:val="00147454"/>
    <w:rsid w:val="00147895"/>
    <w:rsid w:val="00150B51"/>
    <w:rsid w:val="00151757"/>
    <w:rsid w:val="0015209D"/>
    <w:rsid w:val="00154594"/>
    <w:rsid w:val="00154B22"/>
    <w:rsid w:val="00155078"/>
    <w:rsid w:val="001552BC"/>
    <w:rsid w:val="0015664C"/>
    <w:rsid w:val="00160F02"/>
    <w:rsid w:val="0016136C"/>
    <w:rsid w:val="001629C7"/>
    <w:rsid w:val="001630B0"/>
    <w:rsid w:val="00163D0F"/>
    <w:rsid w:val="00165B41"/>
    <w:rsid w:val="00166AF9"/>
    <w:rsid w:val="001678A3"/>
    <w:rsid w:val="00171665"/>
    <w:rsid w:val="001723E0"/>
    <w:rsid w:val="00172747"/>
    <w:rsid w:val="001728E5"/>
    <w:rsid w:val="001807F1"/>
    <w:rsid w:val="00180AD5"/>
    <w:rsid w:val="001813A4"/>
    <w:rsid w:val="0018251D"/>
    <w:rsid w:val="00182B26"/>
    <w:rsid w:val="00183132"/>
    <w:rsid w:val="001831F4"/>
    <w:rsid w:val="00183ED7"/>
    <w:rsid w:val="00184686"/>
    <w:rsid w:val="0018592B"/>
    <w:rsid w:val="001901AE"/>
    <w:rsid w:val="00190D8F"/>
    <w:rsid w:val="0019191A"/>
    <w:rsid w:val="00191C5B"/>
    <w:rsid w:val="00192ACC"/>
    <w:rsid w:val="0019457B"/>
    <w:rsid w:val="001946AC"/>
    <w:rsid w:val="00196EDB"/>
    <w:rsid w:val="00197BEB"/>
    <w:rsid w:val="001A06F4"/>
    <w:rsid w:val="001A0C88"/>
    <w:rsid w:val="001A13BE"/>
    <w:rsid w:val="001A19B3"/>
    <w:rsid w:val="001A335F"/>
    <w:rsid w:val="001A515F"/>
    <w:rsid w:val="001A57C1"/>
    <w:rsid w:val="001B0B9F"/>
    <w:rsid w:val="001B0F53"/>
    <w:rsid w:val="001B1052"/>
    <w:rsid w:val="001B3CCD"/>
    <w:rsid w:val="001B46D8"/>
    <w:rsid w:val="001B5490"/>
    <w:rsid w:val="001B5EB1"/>
    <w:rsid w:val="001C01EA"/>
    <w:rsid w:val="001C19EF"/>
    <w:rsid w:val="001C57AE"/>
    <w:rsid w:val="001C5B13"/>
    <w:rsid w:val="001C5ED3"/>
    <w:rsid w:val="001C5EFD"/>
    <w:rsid w:val="001C66B1"/>
    <w:rsid w:val="001C72FF"/>
    <w:rsid w:val="001D0C3D"/>
    <w:rsid w:val="001D151F"/>
    <w:rsid w:val="001D1B2E"/>
    <w:rsid w:val="001D20F7"/>
    <w:rsid w:val="001D2276"/>
    <w:rsid w:val="001D4956"/>
    <w:rsid w:val="001D5404"/>
    <w:rsid w:val="001E137C"/>
    <w:rsid w:val="001E1AB3"/>
    <w:rsid w:val="001E3251"/>
    <w:rsid w:val="001E532C"/>
    <w:rsid w:val="001E60D2"/>
    <w:rsid w:val="001E6517"/>
    <w:rsid w:val="001E6E2A"/>
    <w:rsid w:val="001E7CF4"/>
    <w:rsid w:val="001F1221"/>
    <w:rsid w:val="001F14A5"/>
    <w:rsid w:val="001F1504"/>
    <w:rsid w:val="001F190D"/>
    <w:rsid w:val="001F20EF"/>
    <w:rsid w:val="001F2117"/>
    <w:rsid w:val="001F316B"/>
    <w:rsid w:val="001F6BD7"/>
    <w:rsid w:val="001F76C5"/>
    <w:rsid w:val="00200FD4"/>
    <w:rsid w:val="00202262"/>
    <w:rsid w:val="00203F00"/>
    <w:rsid w:val="002043AD"/>
    <w:rsid w:val="00204DDC"/>
    <w:rsid w:val="0020736E"/>
    <w:rsid w:val="00207394"/>
    <w:rsid w:val="00210397"/>
    <w:rsid w:val="002104E6"/>
    <w:rsid w:val="002110C1"/>
    <w:rsid w:val="00211609"/>
    <w:rsid w:val="00211C02"/>
    <w:rsid w:val="0021327F"/>
    <w:rsid w:val="002144C4"/>
    <w:rsid w:val="0021617C"/>
    <w:rsid w:val="0021680B"/>
    <w:rsid w:val="00222BC8"/>
    <w:rsid w:val="00223AEE"/>
    <w:rsid w:val="00224540"/>
    <w:rsid w:val="00224D4C"/>
    <w:rsid w:val="00225911"/>
    <w:rsid w:val="00231608"/>
    <w:rsid w:val="00237A4B"/>
    <w:rsid w:val="00241E05"/>
    <w:rsid w:val="002424C9"/>
    <w:rsid w:val="0024267D"/>
    <w:rsid w:val="00242D42"/>
    <w:rsid w:val="0024362F"/>
    <w:rsid w:val="0024482A"/>
    <w:rsid w:val="00244D00"/>
    <w:rsid w:val="00245449"/>
    <w:rsid w:val="002472F7"/>
    <w:rsid w:val="00247A68"/>
    <w:rsid w:val="00247A94"/>
    <w:rsid w:val="00250EB4"/>
    <w:rsid w:val="002514AF"/>
    <w:rsid w:val="0025166C"/>
    <w:rsid w:val="00251A8B"/>
    <w:rsid w:val="00251BC0"/>
    <w:rsid w:val="00252B3D"/>
    <w:rsid w:val="00253CBA"/>
    <w:rsid w:val="00253E78"/>
    <w:rsid w:val="002550EA"/>
    <w:rsid w:val="00255162"/>
    <w:rsid w:val="00256052"/>
    <w:rsid w:val="00256C1A"/>
    <w:rsid w:val="00257C43"/>
    <w:rsid w:val="00260625"/>
    <w:rsid w:val="00260902"/>
    <w:rsid w:val="00262AA6"/>
    <w:rsid w:val="00263DD7"/>
    <w:rsid w:val="0026403B"/>
    <w:rsid w:val="00267B37"/>
    <w:rsid w:val="0027139A"/>
    <w:rsid w:val="00271F01"/>
    <w:rsid w:val="00272DF3"/>
    <w:rsid w:val="00272E56"/>
    <w:rsid w:val="0027510E"/>
    <w:rsid w:val="002761FF"/>
    <w:rsid w:val="0027636F"/>
    <w:rsid w:val="00282E0D"/>
    <w:rsid w:val="00283740"/>
    <w:rsid w:val="00283A53"/>
    <w:rsid w:val="0028413F"/>
    <w:rsid w:val="00285651"/>
    <w:rsid w:val="002859FA"/>
    <w:rsid w:val="00285DD1"/>
    <w:rsid w:val="00286212"/>
    <w:rsid w:val="00286935"/>
    <w:rsid w:val="0028770A"/>
    <w:rsid w:val="00287719"/>
    <w:rsid w:val="0029100F"/>
    <w:rsid w:val="002910B1"/>
    <w:rsid w:val="00292080"/>
    <w:rsid w:val="0029224B"/>
    <w:rsid w:val="002925F1"/>
    <w:rsid w:val="00293339"/>
    <w:rsid w:val="002933EC"/>
    <w:rsid w:val="00294AE6"/>
    <w:rsid w:val="00295F41"/>
    <w:rsid w:val="002A0D8C"/>
    <w:rsid w:val="002A2247"/>
    <w:rsid w:val="002A6456"/>
    <w:rsid w:val="002A6CA3"/>
    <w:rsid w:val="002A6FC0"/>
    <w:rsid w:val="002B1C19"/>
    <w:rsid w:val="002B425F"/>
    <w:rsid w:val="002B6659"/>
    <w:rsid w:val="002C038F"/>
    <w:rsid w:val="002C08A8"/>
    <w:rsid w:val="002C1813"/>
    <w:rsid w:val="002C2B36"/>
    <w:rsid w:val="002C33CF"/>
    <w:rsid w:val="002C7534"/>
    <w:rsid w:val="002C7B94"/>
    <w:rsid w:val="002D15E7"/>
    <w:rsid w:val="002D3299"/>
    <w:rsid w:val="002D54A7"/>
    <w:rsid w:val="002D5A20"/>
    <w:rsid w:val="002D5C03"/>
    <w:rsid w:val="002D7A9B"/>
    <w:rsid w:val="002E2448"/>
    <w:rsid w:val="002E3542"/>
    <w:rsid w:val="002E52FB"/>
    <w:rsid w:val="002E6C34"/>
    <w:rsid w:val="002F3D6B"/>
    <w:rsid w:val="002F55A5"/>
    <w:rsid w:val="002F5803"/>
    <w:rsid w:val="002F5C19"/>
    <w:rsid w:val="002F6762"/>
    <w:rsid w:val="002F6A35"/>
    <w:rsid w:val="002F7138"/>
    <w:rsid w:val="002F77BC"/>
    <w:rsid w:val="00300A9D"/>
    <w:rsid w:val="003022D5"/>
    <w:rsid w:val="0030267D"/>
    <w:rsid w:val="00302DFE"/>
    <w:rsid w:val="003045A2"/>
    <w:rsid w:val="00306440"/>
    <w:rsid w:val="00306B45"/>
    <w:rsid w:val="003076F8"/>
    <w:rsid w:val="00307FEA"/>
    <w:rsid w:val="003105A7"/>
    <w:rsid w:val="003110D1"/>
    <w:rsid w:val="003136A1"/>
    <w:rsid w:val="003141B3"/>
    <w:rsid w:val="00314E27"/>
    <w:rsid w:val="00314E84"/>
    <w:rsid w:val="00315C19"/>
    <w:rsid w:val="0032019D"/>
    <w:rsid w:val="00320506"/>
    <w:rsid w:val="003208AC"/>
    <w:rsid w:val="00323278"/>
    <w:rsid w:val="00323ABC"/>
    <w:rsid w:val="00323BAC"/>
    <w:rsid w:val="00325C9F"/>
    <w:rsid w:val="0032653B"/>
    <w:rsid w:val="00327942"/>
    <w:rsid w:val="003323BA"/>
    <w:rsid w:val="00333A07"/>
    <w:rsid w:val="00333E1C"/>
    <w:rsid w:val="0033402D"/>
    <w:rsid w:val="003415C3"/>
    <w:rsid w:val="003416B6"/>
    <w:rsid w:val="003441F4"/>
    <w:rsid w:val="003444BD"/>
    <w:rsid w:val="00345568"/>
    <w:rsid w:val="00345DD7"/>
    <w:rsid w:val="00346792"/>
    <w:rsid w:val="0034746A"/>
    <w:rsid w:val="003474D9"/>
    <w:rsid w:val="00350994"/>
    <w:rsid w:val="00350E6C"/>
    <w:rsid w:val="00351550"/>
    <w:rsid w:val="00351807"/>
    <w:rsid w:val="00352764"/>
    <w:rsid w:val="003543FE"/>
    <w:rsid w:val="00355742"/>
    <w:rsid w:val="00355F7E"/>
    <w:rsid w:val="003566DA"/>
    <w:rsid w:val="00356B2B"/>
    <w:rsid w:val="00357C67"/>
    <w:rsid w:val="0036185E"/>
    <w:rsid w:val="00362643"/>
    <w:rsid w:val="00362DF4"/>
    <w:rsid w:val="00364DF7"/>
    <w:rsid w:val="00370737"/>
    <w:rsid w:val="00370CEE"/>
    <w:rsid w:val="003729CD"/>
    <w:rsid w:val="00375A06"/>
    <w:rsid w:val="0037624F"/>
    <w:rsid w:val="00376525"/>
    <w:rsid w:val="00382DD3"/>
    <w:rsid w:val="00383643"/>
    <w:rsid w:val="0038671B"/>
    <w:rsid w:val="00386DAD"/>
    <w:rsid w:val="00387C0A"/>
    <w:rsid w:val="00387D18"/>
    <w:rsid w:val="003904F8"/>
    <w:rsid w:val="0039076C"/>
    <w:rsid w:val="00391968"/>
    <w:rsid w:val="0039246F"/>
    <w:rsid w:val="00392960"/>
    <w:rsid w:val="00395412"/>
    <w:rsid w:val="003964F7"/>
    <w:rsid w:val="00397ECA"/>
    <w:rsid w:val="003A0C11"/>
    <w:rsid w:val="003A277A"/>
    <w:rsid w:val="003A5098"/>
    <w:rsid w:val="003A57C1"/>
    <w:rsid w:val="003A6374"/>
    <w:rsid w:val="003A6637"/>
    <w:rsid w:val="003A7488"/>
    <w:rsid w:val="003B0381"/>
    <w:rsid w:val="003B082C"/>
    <w:rsid w:val="003B09AC"/>
    <w:rsid w:val="003B106A"/>
    <w:rsid w:val="003B26F6"/>
    <w:rsid w:val="003B3542"/>
    <w:rsid w:val="003B3F14"/>
    <w:rsid w:val="003B535A"/>
    <w:rsid w:val="003B55E0"/>
    <w:rsid w:val="003C1E0C"/>
    <w:rsid w:val="003C1EC5"/>
    <w:rsid w:val="003C2A57"/>
    <w:rsid w:val="003C489C"/>
    <w:rsid w:val="003C5627"/>
    <w:rsid w:val="003C69E5"/>
    <w:rsid w:val="003D2286"/>
    <w:rsid w:val="003D2EF9"/>
    <w:rsid w:val="003D35F3"/>
    <w:rsid w:val="003D3C25"/>
    <w:rsid w:val="003D4B1D"/>
    <w:rsid w:val="003D4E57"/>
    <w:rsid w:val="003D5429"/>
    <w:rsid w:val="003D5F5A"/>
    <w:rsid w:val="003D61F5"/>
    <w:rsid w:val="003E22FE"/>
    <w:rsid w:val="003E297F"/>
    <w:rsid w:val="003E3B20"/>
    <w:rsid w:val="003E3DED"/>
    <w:rsid w:val="003E47F5"/>
    <w:rsid w:val="003F3ADF"/>
    <w:rsid w:val="003F3CBE"/>
    <w:rsid w:val="003F4A34"/>
    <w:rsid w:val="003F4EA4"/>
    <w:rsid w:val="003F5F25"/>
    <w:rsid w:val="003F70D0"/>
    <w:rsid w:val="00400B48"/>
    <w:rsid w:val="00400F7C"/>
    <w:rsid w:val="00401EB2"/>
    <w:rsid w:val="004026FE"/>
    <w:rsid w:val="00403B72"/>
    <w:rsid w:val="00404058"/>
    <w:rsid w:val="0041104B"/>
    <w:rsid w:val="00411457"/>
    <w:rsid w:val="00411A23"/>
    <w:rsid w:val="00412D23"/>
    <w:rsid w:val="0041300F"/>
    <w:rsid w:val="00413760"/>
    <w:rsid w:val="00414307"/>
    <w:rsid w:val="0041489E"/>
    <w:rsid w:val="0041511E"/>
    <w:rsid w:val="00415ADA"/>
    <w:rsid w:val="00416FB8"/>
    <w:rsid w:val="0041747A"/>
    <w:rsid w:val="00421650"/>
    <w:rsid w:val="00422EA7"/>
    <w:rsid w:val="0042310E"/>
    <w:rsid w:val="004246FF"/>
    <w:rsid w:val="004253BA"/>
    <w:rsid w:val="0042568C"/>
    <w:rsid w:val="00430D5E"/>
    <w:rsid w:val="004323FD"/>
    <w:rsid w:val="00435088"/>
    <w:rsid w:val="004354C7"/>
    <w:rsid w:val="00435C17"/>
    <w:rsid w:val="00436E3F"/>
    <w:rsid w:val="00444D5C"/>
    <w:rsid w:val="004455D8"/>
    <w:rsid w:val="00445675"/>
    <w:rsid w:val="00446458"/>
    <w:rsid w:val="004467C4"/>
    <w:rsid w:val="00446C4E"/>
    <w:rsid w:val="00447807"/>
    <w:rsid w:val="00447B4B"/>
    <w:rsid w:val="00447FEE"/>
    <w:rsid w:val="0045085A"/>
    <w:rsid w:val="00451C9C"/>
    <w:rsid w:val="00452808"/>
    <w:rsid w:val="004530F1"/>
    <w:rsid w:val="00454401"/>
    <w:rsid w:val="004560BB"/>
    <w:rsid w:val="00460906"/>
    <w:rsid w:val="00461555"/>
    <w:rsid w:val="00464469"/>
    <w:rsid w:val="00464909"/>
    <w:rsid w:val="00464ACE"/>
    <w:rsid w:val="00464AF7"/>
    <w:rsid w:val="0046658C"/>
    <w:rsid w:val="0046765A"/>
    <w:rsid w:val="00471078"/>
    <w:rsid w:val="004737F6"/>
    <w:rsid w:val="00475F49"/>
    <w:rsid w:val="004809E9"/>
    <w:rsid w:val="00484713"/>
    <w:rsid w:val="00492E2B"/>
    <w:rsid w:val="004939C2"/>
    <w:rsid w:val="00493E12"/>
    <w:rsid w:val="004948D9"/>
    <w:rsid w:val="004949D9"/>
    <w:rsid w:val="00496046"/>
    <w:rsid w:val="004970C8"/>
    <w:rsid w:val="004A1A89"/>
    <w:rsid w:val="004A2DEE"/>
    <w:rsid w:val="004A4EC4"/>
    <w:rsid w:val="004A5ABA"/>
    <w:rsid w:val="004A616E"/>
    <w:rsid w:val="004A63E6"/>
    <w:rsid w:val="004A6D64"/>
    <w:rsid w:val="004B1093"/>
    <w:rsid w:val="004B17D7"/>
    <w:rsid w:val="004B2651"/>
    <w:rsid w:val="004B359B"/>
    <w:rsid w:val="004B415C"/>
    <w:rsid w:val="004B5242"/>
    <w:rsid w:val="004B563C"/>
    <w:rsid w:val="004B5DB8"/>
    <w:rsid w:val="004B6002"/>
    <w:rsid w:val="004B67BD"/>
    <w:rsid w:val="004B740C"/>
    <w:rsid w:val="004C0DD6"/>
    <w:rsid w:val="004C1B5F"/>
    <w:rsid w:val="004C3372"/>
    <w:rsid w:val="004C34C1"/>
    <w:rsid w:val="004C45E0"/>
    <w:rsid w:val="004C46C4"/>
    <w:rsid w:val="004C7A03"/>
    <w:rsid w:val="004D0C00"/>
    <w:rsid w:val="004D1912"/>
    <w:rsid w:val="004D30A9"/>
    <w:rsid w:val="004D3148"/>
    <w:rsid w:val="004D32BB"/>
    <w:rsid w:val="004D494D"/>
    <w:rsid w:val="004D61FC"/>
    <w:rsid w:val="004D655A"/>
    <w:rsid w:val="004D6686"/>
    <w:rsid w:val="004D6965"/>
    <w:rsid w:val="004D75DB"/>
    <w:rsid w:val="004E0014"/>
    <w:rsid w:val="004E149F"/>
    <w:rsid w:val="004E60EC"/>
    <w:rsid w:val="004E7338"/>
    <w:rsid w:val="004F0AA7"/>
    <w:rsid w:val="004F0F78"/>
    <w:rsid w:val="004F312A"/>
    <w:rsid w:val="004F33EA"/>
    <w:rsid w:val="004F44C2"/>
    <w:rsid w:val="004F4931"/>
    <w:rsid w:val="004F5186"/>
    <w:rsid w:val="004F7046"/>
    <w:rsid w:val="004F75C4"/>
    <w:rsid w:val="00502F48"/>
    <w:rsid w:val="00503C7F"/>
    <w:rsid w:val="00505B31"/>
    <w:rsid w:val="005104BF"/>
    <w:rsid w:val="00512D10"/>
    <w:rsid w:val="0051303D"/>
    <w:rsid w:val="00513B13"/>
    <w:rsid w:val="00513D72"/>
    <w:rsid w:val="0051462C"/>
    <w:rsid w:val="00514E59"/>
    <w:rsid w:val="005155EA"/>
    <w:rsid w:val="00516E64"/>
    <w:rsid w:val="00517475"/>
    <w:rsid w:val="00521109"/>
    <w:rsid w:val="005212F0"/>
    <w:rsid w:val="005215CF"/>
    <w:rsid w:val="00522CA3"/>
    <w:rsid w:val="00524B74"/>
    <w:rsid w:val="00524F69"/>
    <w:rsid w:val="00525AF7"/>
    <w:rsid w:val="00525C80"/>
    <w:rsid w:val="00525CE6"/>
    <w:rsid w:val="0052754B"/>
    <w:rsid w:val="00530193"/>
    <w:rsid w:val="00530C5B"/>
    <w:rsid w:val="00531F60"/>
    <w:rsid w:val="00532361"/>
    <w:rsid w:val="0053300F"/>
    <w:rsid w:val="00533E2E"/>
    <w:rsid w:val="0054159A"/>
    <w:rsid w:val="00541837"/>
    <w:rsid w:val="00541D07"/>
    <w:rsid w:val="0054471A"/>
    <w:rsid w:val="005455BB"/>
    <w:rsid w:val="00545A6F"/>
    <w:rsid w:val="00551713"/>
    <w:rsid w:val="00553B7D"/>
    <w:rsid w:val="00554FBD"/>
    <w:rsid w:val="0055616B"/>
    <w:rsid w:val="00564979"/>
    <w:rsid w:val="00564C4C"/>
    <w:rsid w:val="00565EA3"/>
    <w:rsid w:val="0056640A"/>
    <w:rsid w:val="005678B7"/>
    <w:rsid w:val="005701EA"/>
    <w:rsid w:val="00571AB4"/>
    <w:rsid w:val="00572570"/>
    <w:rsid w:val="00573978"/>
    <w:rsid w:val="00573E24"/>
    <w:rsid w:val="00574C10"/>
    <w:rsid w:val="00575966"/>
    <w:rsid w:val="0057653F"/>
    <w:rsid w:val="00577FA5"/>
    <w:rsid w:val="00582203"/>
    <w:rsid w:val="00583B70"/>
    <w:rsid w:val="00585823"/>
    <w:rsid w:val="005867F5"/>
    <w:rsid w:val="00587A89"/>
    <w:rsid w:val="00590117"/>
    <w:rsid w:val="00590964"/>
    <w:rsid w:val="005909B1"/>
    <w:rsid w:val="00591559"/>
    <w:rsid w:val="0059199C"/>
    <w:rsid w:val="00592F6D"/>
    <w:rsid w:val="00592F7D"/>
    <w:rsid w:val="005930A4"/>
    <w:rsid w:val="00595291"/>
    <w:rsid w:val="00596CC5"/>
    <w:rsid w:val="00596D72"/>
    <w:rsid w:val="0059721A"/>
    <w:rsid w:val="005A3CEB"/>
    <w:rsid w:val="005A6655"/>
    <w:rsid w:val="005A665F"/>
    <w:rsid w:val="005A6DB6"/>
    <w:rsid w:val="005A72BA"/>
    <w:rsid w:val="005B0753"/>
    <w:rsid w:val="005B0EBF"/>
    <w:rsid w:val="005B1B0A"/>
    <w:rsid w:val="005B1EEF"/>
    <w:rsid w:val="005B25CE"/>
    <w:rsid w:val="005B26A3"/>
    <w:rsid w:val="005B33A4"/>
    <w:rsid w:val="005B44A1"/>
    <w:rsid w:val="005B4CA3"/>
    <w:rsid w:val="005B4EF4"/>
    <w:rsid w:val="005B5236"/>
    <w:rsid w:val="005B5611"/>
    <w:rsid w:val="005B7439"/>
    <w:rsid w:val="005B7A67"/>
    <w:rsid w:val="005C4CA8"/>
    <w:rsid w:val="005C5BFE"/>
    <w:rsid w:val="005D02A1"/>
    <w:rsid w:val="005D0CC2"/>
    <w:rsid w:val="005D0FBA"/>
    <w:rsid w:val="005D319D"/>
    <w:rsid w:val="005D353B"/>
    <w:rsid w:val="005D3C77"/>
    <w:rsid w:val="005D523E"/>
    <w:rsid w:val="005D7C5F"/>
    <w:rsid w:val="005E2385"/>
    <w:rsid w:val="005E2E8F"/>
    <w:rsid w:val="005E3E7D"/>
    <w:rsid w:val="005E479E"/>
    <w:rsid w:val="005E4814"/>
    <w:rsid w:val="005E5F88"/>
    <w:rsid w:val="005F1EEA"/>
    <w:rsid w:val="005F3209"/>
    <w:rsid w:val="005F3441"/>
    <w:rsid w:val="005F37DB"/>
    <w:rsid w:val="005F3D0C"/>
    <w:rsid w:val="005F3E7C"/>
    <w:rsid w:val="005F5CDB"/>
    <w:rsid w:val="005F612B"/>
    <w:rsid w:val="006005A7"/>
    <w:rsid w:val="00600C94"/>
    <w:rsid w:val="0060111D"/>
    <w:rsid w:val="00603185"/>
    <w:rsid w:val="00606A09"/>
    <w:rsid w:val="0060719C"/>
    <w:rsid w:val="006074E2"/>
    <w:rsid w:val="00610A49"/>
    <w:rsid w:val="0061184E"/>
    <w:rsid w:val="00612270"/>
    <w:rsid w:val="0061240E"/>
    <w:rsid w:val="00612826"/>
    <w:rsid w:val="00613941"/>
    <w:rsid w:val="00614998"/>
    <w:rsid w:val="00616911"/>
    <w:rsid w:val="00616BCC"/>
    <w:rsid w:val="00620B02"/>
    <w:rsid w:val="00621306"/>
    <w:rsid w:val="00622195"/>
    <w:rsid w:val="00623459"/>
    <w:rsid w:val="00623EB3"/>
    <w:rsid w:val="006255C6"/>
    <w:rsid w:val="006268E7"/>
    <w:rsid w:val="00626C93"/>
    <w:rsid w:val="0063055A"/>
    <w:rsid w:val="0063076D"/>
    <w:rsid w:val="00632A92"/>
    <w:rsid w:val="00633369"/>
    <w:rsid w:val="00634C64"/>
    <w:rsid w:val="00634E00"/>
    <w:rsid w:val="00634EE0"/>
    <w:rsid w:val="00640369"/>
    <w:rsid w:val="00640EC5"/>
    <w:rsid w:val="006446E7"/>
    <w:rsid w:val="0064543C"/>
    <w:rsid w:val="006456A3"/>
    <w:rsid w:val="00645901"/>
    <w:rsid w:val="00646EED"/>
    <w:rsid w:val="0065153A"/>
    <w:rsid w:val="006517FB"/>
    <w:rsid w:val="00652032"/>
    <w:rsid w:val="00654E14"/>
    <w:rsid w:val="006562CB"/>
    <w:rsid w:val="00656B46"/>
    <w:rsid w:val="006573C4"/>
    <w:rsid w:val="006617F0"/>
    <w:rsid w:val="006641E6"/>
    <w:rsid w:val="0066456B"/>
    <w:rsid w:val="00670199"/>
    <w:rsid w:val="0067135D"/>
    <w:rsid w:val="00672A70"/>
    <w:rsid w:val="00675C33"/>
    <w:rsid w:val="0067755B"/>
    <w:rsid w:val="00680554"/>
    <w:rsid w:val="006810EE"/>
    <w:rsid w:val="00681317"/>
    <w:rsid w:val="006833B0"/>
    <w:rsid w:val="0068451C"/>
    <w:rsid w:val="00684AAC"/>
    <w:rsid w:val="0068526B"/>
    <w:rsid w:val="006870D8"/>
    <w:rsid w:val="00687FD9"/>
    <w:rsid w:val="0069125B"/>
    <w:rsid w:val="006912AD"/>
    <w:rsid w:val="00694DEA"/>
    <w:rsid w:val="00697260"/>
    <w:rsid w:val="00697541"/>
    <w:rsid w:val="006A0622"/>
    <w:rsid w:val="006A182E"/>
    <w:rsid w:val="006A2A4E"/>
    <w:rsid w:val="006A31F6"/>
    <w:rsid w:val="006A40EF"/>
    <w:rsid w:val="006A4A32"/>
    <w:rsid w:val="006A54BF"/>
    <w:rsid w:val="006A5D35"/>
    <w:rsid w:val="006A623D"/>
    <w:rsid w:val="006A74AA"/>
    <w:rsid w:val="006A74E6"/>
    <w:rsid w:val="006B00E0"/>
    <w:rsid w:val="006B1DCF"/>
    <w:rsid w:val="006B2A5B"/>
    <w:rsid w:val="006B596D"/>
    <w:rsid w:val="006B5D9E"/>
    <w:rsid w:val="006B64E3"/>
    <w:rsid w:val="006C08F3"/>
    <w:rsid w:val="006C1117"/>
    <w:rsid w:val="006C1C48"/>
    <w:rsid w:val="006C2542"/>
    <w:rsid w:val="006C3ADA"/>
    <w:rsid w:val="006C40AB"/>
    <w:rsid w:val="006C4C81"/>
    <w:rsid w:val="006C565B"/>
    <w:rsid w:val="006C760E"/>
    <w:rsid w:val="006D1A82"/>
    <w:rsid w:val="006D35A6"/>
    <w:rsid w:val="006D368A"/>
    <w:rsid w:val="006D4768"/>
    <w:rsid w:val="006D59B5"/>
    <w:rsid w:val="006D5E96"/>
    <w:rsid w:val="006D69EF"/>
    <w:rsid w:val="006E2106"/>
    <w:rsid w:val="006E4612"/>
    <w:rsid w:val="006E641A"/>
    <w:rsid w:val="006F0CCD"/>
    <w:rsid w:val="006F2970"/>
    <w:rsid w:val="006F429A"/>
    <w:rsid w:val="006F713D"/>
    <w:rsid w:val="006F7B16"/>
    <w:rsid w:val="007003D0"/>
    <w:rsid w:val="00700C7E"/>
    <w:rsid w:val="00703D4C"/>
    <w:rsid w:val="00705B85"/>
    <w:rsid w:val="00710178"/>
    <w:rsid w:val="00712938"/>
    <w:rsid w:val="00712E1A"/>
    <w:rsid w:val="00713764"/>
    <w:rsid w:val="00713B5B"/>
    <w:rsid w:val="00715CCC"/>
    <w:rsid w:val="00717D32"/>
    <w:rsid w:val="00720440"/>
    <w:rsid w:val="007208B7"/>
    <w:rsid w:val="00725058"/>
    <w:rsid w:val="007260C3"/>
    <w:rsid w:val="00731514"/>
    <w:rsid w:val="00732998"/>
    <w:rsid w:val="0073372C"/>
    <w:rsid w:val="00733A81"/>
    <w:rsid w:val="007347A8"/>
    <w:rsid w:val="00734A9E"/>
    <w:rsid w:val="007369FD"/>
    <w:rsid w:val="0073760A"/>
    <w:rsid w:val="00742CFE"/>
    <w:rsid w:val="00743655"/>
    <w:rsid w:val="007443DB"/>
    <w:rsid w:val="00745397"/>
    <w:rsid w:val="007455CD"/>
    <w:rsid w:val="00746824"/>
    <w:rsid w:val="00747074"/>
    <w:rsid w:val="00752FAF"/>
    <w:rsid w:val="00753587"/>
    <w:rsid w:val="00753DBF"/>
    <w:rsid w:val="00753EDB"/>
    <w:rsid w:val="00754E57"/>
    <w:rsid w:val="007551B6"/>
    <w:rsid w:val="00756CE9"/>
    <w:rsid w:val="00760BE6"/>
    <w:rsid w:val="00762647"/>
    <w:rsid w:val="007634AD"/>
    <w:rsid w:val="007641EE"/>
    <w:rsid w:val="0077129E"/>
    <w:rsid w:val="0077200F"/>
    <w:rsid w:val="00772BFA"/>
    <w:rsid w:val="00773BC6"/>
    <w:rsid w:val="007750ED"/>
    <w:rsid w:val="00777350"/>
    <w:rsid w:val="00777F6F"/>
    <w:rsid w:val="0078099D"/>
    <w:rsid w:val="00780D23"/>
    <w:rsid w:val="00781520"/>
    <w:rsid w:val="00783025"/>
    <w:rsid w:val="00783FDC"/>
    <w:rsid w:val="00785BF4"/>
    <w:rsid w:val="00786163"/>
    <w:rsid w:val="0078625F"/>
    <w:rsid w:val="00787016"/>
    <w:rsid w:val="007926E8"/>
    <w:rsid w:val="0079423E"/>
    <w:rsid w:val="00794D5F"/>
    <w:rsid w:val="00797D37"/>
    <w:rsid w:val="00797E63"/>
    <w:rsid w:val="007A0448"/>
    <w:rsid w:val="007A154D"/>
    <w:rsid w:val="007A2019"/>
    <w:rsid w:val="007A35F5"/>
    <w:rsid w:val="007A4158"/>
    <w:rsid w:val="007A4207"/>
    <w:rsid w:val="007A5127"/>
    <w:rsid w:val="007A6679"/>
    <w:rsid w:val="007B0804"/>
    <w:rsid w:val="007B0987"/>
    <w:rsid w:val="007B1E74"/>
    <w:rsid w:val="007B215D"/>
    <w:rsid w:val="007B2B41"/>
    <w:rsid w:val="007B34E4"/>
    <w:rsid w:val="007B4232"/>
    <w:rsid w:val="007B4DFE"/>
    <w:rsid w:val="007B514A"/>
    <w:rsid w:val="007B717A"/>
    <w:rsid w:val="007B7A95"/>
    <w:rsid w:val="007C2537"/>
    <w:rsid w:val="007C431B"/>
    <w:rsid w:val="007C51FC"/>
    <w:rsid w:val="007C52C5"/>
    <w:rsid w:val="007D0AA6"/>
    <w:rsid w:val="007D13FE"/>
    <w:rsid w:val="007D364D"/>
    <w:rsid w:val="007D3ED8"/>
    <w:rsid w:val="007D7288"/>
    <w:rsid w:val="007D7FF1"/>
    <w:rsid w:val="007E182B"/>
    <w:rsid w:val="007E1E35"/>
    <w:rsid w:val="007E2728"/>
    <w:rsid w:val="007E2983"/>
    <w:rsid w:val="007E388D"/>
    <w:rsid w:val="007E399F"/>
    <w:rsid w:val="007E5179"/>
    <w:rsid w:val="007E563A"/>
    <w:rsid w:val="007E6A22"/>
    <w:rsid w:val="007E7B94"/>
    <w:rsid w:val="007F1351"/>
    <w:rsid w:val="007F1A82"/>
    <w:rsid w:val="007F2C17"/>
    <w:rsid w:val="007F37D7"/>
    <w:rsid w:val="007F3DF3"/>
    <w:rsid w:val="007F5724"/>
    <w:rsid w:val="007F652F"/>
    <w:rsid w:val="007F7B4D"/>
    <w:rsid w:val="008005E3"/>
    <w:rsid w:val="00801F4E"/>
    <w:rsid w:val="0080280F"/>
    <w:rsid w:val="00803946"/>
    <w:rsid w:val="008056DA"/>
    <w:rsid w:val="00807DE5"/>
    <w:rsid w:val="008116D3"/>
    <w:rsid w:val="008127DA"/>
    <w:rsid w:val="00812A78"/>
    <w:rsid w:val="00812CE0"/>
    <w:rsid w:val="008137F0"/>
    <w:rsid w:val="00813B17"/>
    <w:rsid w:val="00814326"/>
    <w:rsid w:val="00815E30"/>
    <w:rsid w:val="008170C5"/>
    <w:rsid w:val="00817ED0"/>
    <w:rsid w:val="008200C8"/>
    <w:rsid w:val="00820B1A"/>
    <w:rsid w:val="00823014"/>
    <w:rsid w:val="0082341F"/>
    <w:rsid w:val="0082386A"/>
    <w:rsid w:val="00823937"/>
    <w:rsid w:val="00823B2F"/>
    <w:rsid w:val="00823F92"/>
    <w:rsid w:val="008276E0"/>
    <w:rsid w:val="0083149E"/>
    <w:rsid w:val="00831C92"/>
    <w:rsid w:val="008320E0"/>
    <w:rsid w:val="0083252F"/>
    <w:rsid w:val="00832838"/>
    <w:rsid w:val="0083302C"/>
    <w:rsid w:val="00833508"/>
    <w:rsid w:val="00833ABB"/>
    <w:rsid w:val="0083599A"/>
    <w:rsid w:val="00835D32"/>
    <w:rsid w:val="00836BBA"/>
    <w:rsid w:val="00836EE7"/>
    <w:rsid w:val="008375CB"/>
    <w:rsid w:val="00837E5C"/>
    <w:rsid w:val="008417EC"/>
    <w:rsid w:val="00842CC3"/>
    <w:rsid w:val="0084642D"/>
    <w:rsid w:val="008477C2"/>
    <w:rsid w:val="00850914"/>
    <w:rsid w:val="00851C2F"/>
    <w:rsid w:val="00852C7D"/>
    <w:rsid w:val="00852F67"/>
    <w:rsid w:val="00853623"/>
    <w:rsid w:val="008540EE"/>
    <w:rsid w:val="00854804"/>
    <w:rsid w:val="00854C28"/>
    <w:rsid w:val="00856416"/>
    <w:rsid w:val="00856449"/>
    <w:rsid w:val="008573B2"/>
    <w:rsid w:val="00860592"/>
    <w:rsid w:val="008626A1"/>
    <w:rsid w:val="00862954"/>
    <w:rsid w:val="00863CAB"/>
    <w:rsid w:val="008641E5"/>
    <w:rsid w:val="00867137"/>
    <w:rsid w:val="00867CE8"/>
    <w:rsid w:val="0087007B"/>
    <w:rsid w:val="008701A7"/>
    <w:rsid w:val="00870896"/>
    <w:rsid w:val="00870BB0"/>
    <w:rsid w:val="00870BE5"/>
    <w:rsid w:val="0087141A"/>
    <w:rsid w:val="0087145D"/>
    <w:rsid w:val="00871571"/>
    <w:rsid w:val="00871A0C"/>
    <w:rsid w:val="008726CB"/>
    <w:rsid w:val="00873CBB"/>
    <w:rsid w:val="0087405E"/>
    <w:rsid w:val="00874134"/>
    <w:rsid w:val="0088165C"/>
    <w:rsid w:val="00882689"/>
    <w:rsid w:val="00882F41"/>
    <w:rsid w:val="008833B7"/>
    <w:rsid w:val="00884DA3"/>
    <w:rsid w:val="00890AC2"/>
    <w:rsid w:val="00890F1F"/>
    <w:rsid w:val="00892BE0"/>
    <w:rsid w:val="00892F19"/>
    <w:rsid w:val="008933BE"/>
    <w:rsid w:val="00893DA0"/>
    <w:rsid w:val="00897BBA"/>
    <w:rsid w:val="008A1913"/>
    <w:rsid w:val="008A38D4"/>
    <w:rsid w:val="008A4F23"/>
    <w:rsid w:val="008A6172"/>
    <w:rsid w:val="008A66C8"/>
    <w:rsid w:val="008B1074"/>
    <w:rsid w:val="008B249D"/>
    <w:rsid w:val="008B5B76"/>
    <w:rsid w:val="008B74EF"/>
    <w:rsid w:val="008C0BFF"/>
    <w:rsid w:val="008C0ECD"/>
    <w:rsid w:val="008C1640"/>
    <w:rsid w:val="008C3664"/>
    <w:rsid w:val="008C7764"/>
    <w:rsid w:val="008C7CD7"/>
    <w:rsid w:val="008D0989"/>
    <w:rsid w:val="008D1A27"/>
    <w:rsid w:val="008D1C74"/>
    <w:rsid w:val="008D1DE0"/>
    <w:rsid w:val="008D1FB9"/>
    <w:rsid w:val="008D58E8"/>
    <w:rsid w:val="008D5DA7"/>
    <w:rsid w:val="008D76E0"/>
    <w:rsid w:val="008D7999"/>
    <w:rsid w:val="008E063B"/>
    <w:rsid w:val="008E1452"/>
    <w:rsid w:val="008E1779"/>
    <w:rsid w:val="008E2BCA"/>
    <w:rsid w:val="008E3428"/>
    <w:rsid w:val="008E5457"/>
    <w:rsid w:val="008E7A0F"/>
    <w:rsid w:val="008E7BBD"/>
    <w:rsid w:val="008E7BFC"/>
    <w:rsid w:val="008F0B8B"/>
    <w:rsid w:val="008F1DB6"/>
    <w:rsid w:val="008F1FF2"/>
    <w:rsid w:val="008F4421"/>
    <w:rsid w:val="008F4BA2"/>
    <w:rsid w:val="008F542B"/>
    <w:rsid w:val="008F59C2"/>
    <w:rsid w:val="008F65A8"/>
    <w:rsid w:val="008F6F58"/>
    <w:rsid w:val="009004B1"/>
    <w:rsid w:val="00901565"/>
    <w:rsid w:val="00901A93"/>
    <w:rsid w:val="00901EE9"/>
    <w:rsid w:val="009023CB"/>
    <w:rsid w:val="0090670C"/>
    <w:rsid w:val="00910C17"/>
    <w:rsid w:val="00911BF5"/>
    <w:rsid w:val="0091246A"/>
    <w:rsid w:val="009129D9"/>
    <w:rsid w:val="00913F66"/>
    <w:rsid w:val="00914351"/>
    <w:rsid w:val="009149D7"/>
    <w:rsid w:val="009151AD"/>
    <w:rsid w:val="00917420"/>
    <w:rsid w:val="00917567"/>
    <w:rsid w:val="009177A8"/>
    <w:rsid w:val="00917FE6"/>
    <w:rsid w:val="00921512"/>
    <w:rsid w:val="00921EC6"/>
    <w:rsid w:val="00922615"/>
    <w:rsid w:val="009227F5"/>
    <w:rsid w:val="009237D9"/>
    <w:rsid w:val="00925B91"/>
    <w:rsid w:val="00926200"/>
    <w:rsid w:val="009268DA"/>
    <w:rsid w:val="00926FFB"/>
    <w:rsid w:val="00930127"/>
    <w:rsid w:val="00930339"/>
    <w:rsid w:val="00931382"/>
    <w:rsid w:val="00931D71"/>
    <w:rsid w:val="00931FA0"/>
    <w:rsid w:val="009320CA"/>
    <w:rsid w:val="00933607"/>
    <w:rsid w:val="009337FB"/>
    <w:rsid w:val="00934362"/>
    <w:rsid w:val="00934AF1"/>
    <w:rsid w:val="00936267"/>
    <w:rsid w:val="009409D5"/>
    <w:rsid w:val="00940FDE"/>
    <w:rsid w:val="0094197A"/>
    <w:rsid w:val="00942566"/>
    <w:rsid w:val="009461D2"/>
    <w:rsid w:val="00946B29"/>
    <w:rsid w:val="00950992"/>
    <w:rsid w:val="009514C3"/>
    <w:rsid w:val="00952402"/>
    <w:rsid w:val="00952D0C"/>
    <w:rsid w:val="00953616"/>
    <w:rsid w:val="00955991"/>
    <w:rsid w:val="00955B73"/>
    <w:rsid w:val="00956F82"/>
    <w:rsid w:val="009600F7"/>
    <w:rsid w:val="00961DB4"/>
    <w:rsid w:val="009630A5"/>
    <w:rsid w:val="00964FEE"/>
    <w:rsid w:val="00965691"/>
    <w:rsid w:val="00965DD6"/>
    <w:rsid w:val="00967DC2"/>
    <w:rsid w:val="009734A9"/>
    <w:rsid w:val="00973CDF"/>
    <w:rsid w:val="00973DFE"/>
    <w:rsid w:val="00973F34"/>
    <w:rsid w:val="009752F5"/>
    <w:rsid w:val="00975B93"/>
    <w:rsid w:val="00975CED"/>
    <w:rsid w:val="009774B5"/>
    <w:rsid w:val="00977681"/>
    <w:rsid w:val="0098135A"/>
    <w:rsid w:val="00981451"/>
    <w:rsid w:val="0098193C"/>
    <w:rsid w:val="00983478"/>
    <w:rsid w:val="00991793"/>
    <w:rsid w:val="009919FE"/>
    <w:rsid w:val="009921BF"/>
    <w:rsid w:val="00992EB6"/>
    <w:rsid w:val="0099414C"/>
    <w:rsid w:val="00995148"/>
    <w:rsid w:val="00996E95"/>
    <w:rsid w:val="009A0229"/>
    <w:rsid w:val="009A2111"/>
    <w:rsid w:val="009A220F"/>
    <w:rsid w:val="009A6A99"/>
    <w:rsid w:val="009A77A4"/>
    <w:rsid w:val="009A7BA8"/>
    <w:rsid w:val="009B0D70"/>
    <w:rsid w:val="009B187C"/>
    <w:rsid w:val="009B2F87"/>
    <w:rsid w:val="009B377D"/>
    <w:rsid w:val="009B5E1C"/>
    <w:rsid w:val="009B6215"/>
    <w:rsid w:val="009B7215"/>
    <w:rsid w:val="009C01C4"/>
    <w:rsid w:val="009C0741"/>
    <w:rsid w:val="009C0754"/>
    <w:rsid w:val="009C1D00"/>
    <w:rsid w:val="009C252F"/>
    <w:rsid w:val="009C2CE4"/>
    <w:rsid w:val="009C3784"/>
    <w:rsid w:val="009C3BAB"/>
    <w:rsid w:val="009C3BC1"/>
    <w:rsid w:val="009C4576"/>
    <w:rsid w:val="009C6966"/>
    <w:rsid w:val="009D018F"/>
    <w:rsid w:val="009D0BFB"/>
    <w:rsid w:val="009D159C"/>
    <w:rsid w:val="009D37F4"/>
    <w:rsid w:val="009D3B6D"/>
    <w:rsid w:val="009D3DD2"/>
    <w:rsid w:val="009D551C"/>
    <w:rsid w:val="009D553A"/>
    <w:rsid w:val="009D6DD8"/>
    <w:rsid w:val="009E08D1"/>
    <w:rsid w:val="009E1831"/>
    <w:rsid w:val="009E5414"/>
    <w:rsid w:val="009E54E4"/>
    <w:rsid w:val="009E7043"/>
    <w:rsid w:val="009F14DB"/>
    <w:rsid w:val="009F3115"/>
    <w:rsid w:val="009F41F3"/>
    <w:rsid w:val="009F673C"/>
    <w:rsid w:val="009F7B08"/>
    <w:rsid w:val="00A024F2"/>
    <w:rsid w:val="00A02A41"/>
    <w:rsid w:val="00A02D3A"/>
    <w:rsid w:val="00A046FF"/>
    <w:rsid w:val="00A05186"/>
    <w:rsid w:val="00A06867"/>
    <w:rsid w:val="00A10FE2"/>
    <w:rsid w:val="00A1276A"/>
    <w:rsid w:val="00A149A0"/>
    <w:rsid w:val="00A17148"/>
    <w:rsid w:val="00A174D2"/>
    <w:rsid w:val="00A17D49"/>
    <w:rsid w:val="00A20A82"/>
    <w:rsid w:val="00A219B4"/>
    <w:rsid w:val="00A224AB"/>
    <w:rsid w:val="00A22526"/>
    <w:rsid w:val="00A22E1D"/>
    <w:rsid w:val="00A23E8F"/>
    <w:rsid w:val="00A248DD"/>
    <w:rsid w:val="00A24D81"/>
    <w:rsid w:val="00A24F8C"/>
    <w:rsid w:val="00A25293"/>
    <w:rsid w:val="00A26272"/>
    <w:rsid w:val="00A315A0"/>
    <w:rsid w:val="00A31F70"/>
    <w:rsid w:val="00A320BD"/>
    <w:rsid w:val="00A327A2"/>
    <w:rsid w:val="00A327A7"/>
    <w:rsid w:val="00A34F88"/>
    <w:rsid w:val="00A35141"/>
    <w:rsid w:val="00A37070"/>
    <w:rsid w:val="00A375BC"/>
    <w:rsid w:val="00A40807"/>
    <w:rsid w:val="00A40A5A"/>
    <w:rsid w:val="00A43957"/>
    <w:rsid w:val="00A43A28"/>
    <w:rsid w:val="00A45ADE"/>
    <w:rsid w:val="00A46F71"/>
    <w:rsid w:val="00A46FE5"/>
    <w:rsid w:val="00A50FB1"/>
    <w:rsid w:val="00A52180"/>
    <w:rsid w:val="00A55275"/>
    <w:rsid w:val="00A56988"/>
    <w:rsid w:val="00A56D09"/>
    <w:rsid w:val="00A57652"/>
    <w:rsid w:val="00A57DAE"/>
    <w:rsid w:val="00A60318"/>
    <w:rsid w:val="00A60F38"/>
    <w:rsid w:val="00A62592"/>
    <w:rsid w:val="00A63F2A"/>
    <w:rsid w:val="00A658D3"/>
    <w:rsid w:val="00A66107"/>
    <w:rsid w:val="00A67201"/>
    <w:rsid w:val="00A712C2"/>
    <w:rsid w:val="00A72A28"/>
    <w:rsid w:val="00A72E6B"/>
    <w:rsid w:val="00A7490F"/>
    <w:rsid w:val="00A7610A"/>
    <w:rsid w:val="00A76A97"/>
    <w:rsid w:val="00A77798"/>
    <w:rsid w:val="00A80666"/>
    <w:rsid w:val="00A820EA"/>
    <w:rsid w:val="00A8279C"/>
    <w:rsid w:val="00A82BB4"/>
    <w:rsid w:val="00A83DA0"/>
    <w:rsid w:val="00A84083"/>
    <w:rsid w:val="00A85225"/>
    <w:rsid w:val="00A860A9"/>
    <w:rsid w:val="00A8715E"/>
    <w:rsid w:val="00A907B4"/>
    <w:rsid w:val="00A91AFE"/>
    <w:rsid w:val="00A93FAA"/>
    <w:rsid w:val="00A94738"/>
    <w:rsid w:val="00A95725"/>
    <w:rsid w:val="00A95D35"/>
    <w:rsid w:val="00A97192"/>
    <w:rsid w:val="00AA1E44"/>
    <w:rsid w:val="00AA22F6"/>
    <w:rsid w:val="00AA2F50"/>
    <w:rsid w:val="00AA5715"/>
    <w:rsid w:val="00AA5BC4"/>
    <w:rsid w:val="00AA6F18"/>
    <w:rsid w:val="00AB012E"/>
    <w:rsid w:val="00AB08DB"/>
    <w:rsid w:val="00AC1647"/>
    <w:rsid w:val="00AC2173"/>
    <w:rsid w:val="00AC4D12"/>
    <w:rsid w:val="00AC5B55"/>
    <w:rsid w:val="00AC6136"/>
    <w:rsid w:val="00AC6348"/>
    <w:rsid w:val="00AC7263"/>
    <w:rsid w:val="00AC7B1D"/>
    <w:rsid w:val="00AD0D1B"/>
    <w:rsid w:val="00AD2769"/>
    <w:rsid w:val="00AD2946"/>
    <w:rsid w:val="00AD3135"/>
    <w:rsid w:val="00AD31F2"/>
    <w:rsid w:val="00AD3562"/>
    <w:rsid w:val="00AD49A2"/>
    <w:rsid w:val="00AD62CE"/>
    <w:rsid w:val="00AD630D"/>
    <w:rsid w:val="00AD6772"/>
    <w:rsid w:val="00AE497B"/>
    <w:rsid w:val="00AE771E"/>
    <w:rsid w:val="00AF0F64"/>
    <w:rsid w:val="00AF1128"/>
    <w:rsid w:val="00AF2A67"/>
    <w:rsid w:val="00AF2FA4"/>
    <w:rsid w:val="00AF39FB"/>
    <w:rsid w:val="00AF419E"/>
    <w:rsid w:val="00B0241A"/>
    <w:rsid w:val="00B02DB8"/>
    <w:rsid w:val="00B04E39"/>
    <w:rsid w:val="00B06820"/>
    <w:rsid w:val="00B0726A"/>
    <w:rsid w:val="00B101A8"/>
    <w:rsid w:val="00B105EF"/>
    <w:rsid w:val="00B136D2"/>
    <w:rsid w:val="00B13B16"/>
    <w:rsid w:val="00B14B05"/>
    <w:rsid w:val="00B150D2"/>
    <w:rsid w:val="00B153A8"/>
    <w:rsid w:val="00B20A95"/>
    <w:rsid w:val="00B21016"/>
    <w:rsid w:val="00B21206"/>
    <w:rsid w:val="00B22CCF"/>
    <w:rsid w:val="00B26978"/>
    <w:rsid w:val="00B2728D"/>
    <w:rsid w:val="00B31915"/>
    <w:rsid w:val="00B31C6C"/>
    <w:rsid w:val="00B3219F"/>
    <w:rsid w:val="00B33EDA"/>
    <w:rsid w:val="00B34922"/>
    <w:rsid w:val="00B34A97"/>
    <w:rsid w:val="00B40B47"/>
    <w:rsid w:val="00B40FF9"/>
    <w:rsid w:val="00B4108B"/>
    <w:rsid w:val="00B43495"/>
    <w:rsid w:val="00B43939"/>
    <w:rsid w:val="00B43DC8"/>
    <w:rsid w:val="00B44326"/>
    <w:rsid w:val="00B4504B"/>
    <w:rsid w:val="00B46DF8"/>
    <w:rsid w:val="00B50F4D"/>
    <w:rsid w:val="00B53A48"/>
    <w:rsid w:val="00B5473D"/>
    <w:rsid w:val="00B54971"/>
    <w:rsid w:val="00B5521E"/>
    <w:rsid w:val="00B55B08"/>
    <w:rsid w:val="00B56BA7"/>
    <w:rsid w:val="00B56DE0"/>
    <w:rsid w:val="00B6325D"/>
    <w:rsid w:val="00B632BC"/>
    <w:rsid w:val="00B645BA"/>
    <w:rsid w:val="00B6643E"/>
    <w:rsid w:val="00B66E9D"/>
    <w:rsid w:val="00B66F32"/>
    <w:rsid w:val="00B70E9D"/>
    <w:rsid w:val="00B72CC8"/>
    <w:rsid w:val="00B74EE5"/>
    <w:rsid w:val="00B7666B"/>
    <w:rsid w:val="00B806A9"/>
    <w:rsid w:val="00B81772"/>
    <w:rsid w:val="00B82402"/>
    <w:rsid w:val="00B8311B"/>
    <w:rsid w:val="00B8500C"/>
    <w:rsid w:val="00B865A2"/>
    <w:rsid w:val="00B869E3"/>
    <w:rsid w:val="00B87BC5"/>
    <w:rsid w:val="00B909CA"/>
    <w:rsid w:val="00B92641"/>
    <w:rsid w:val="00B9376F"/>
    <w:rsid w:val="00B94781"/>
    <w:rsid w:val="00B9624D"/>
    <w:rsid w:val="00B96D57"/>
    <w:rsid w:val="00B9713F"/>
    <w:rsid w:val="00BA0E5E"/>
    <w:rsid w:val="00BA1117"/>
    <w:rsid w:val="00BA242E"/>
    <w:rsid w:val="00BA3E56"/>
    <w:rsid w:val="00BA5A89"/>
    <w:rsid w:val="00BA640B"/>
    <w:rsid w:val="00BA79B9"/>
    <w:rsid w:val="00BB010D"/>
    <w:rsid w:val="00BB29F2"/>
    <w:rsid w:val="00BB3DFA"/>
    <w:rsid w:val="00BB4C65"/>
    <w:rsid w:val="00BB67A7"/>
    <w:rsid w:val="00BB6A4A"/>
    <w:rsid w:val="00BB7E67"/>
    <w:rsid w:val="00BC19CF"/>
    <w:rsid w:val="00BC1F92"/>
    <w:rsid w:val="00BC52A6"/>
    <w:rsid w:val="00BC5A5F"/>
    <w:rsid w:val="00BC7A4A"/>
    <w:rsid w:val="00BD08A0"/>
    <w:rsid w:val="00BD1FC1"/>
    <w:rsid w:val="00BD3462"/>
    <w:rsid w:val="00BD7156"/>
    <w:rsid w:val="00BE0D5B"/>
    <w:rsid w:val="00BE1EC3"/>
    <w:rsid w:val="00BE2BAA"/>
    <w:rsid w:val="00BE2E7E"/>
    <w:rsid w:val="00BE3460"/>
    <w:rsid w:val="00BE5009"/>
    <w:rsid w:val="00BE5FD8"/>
    <w:rsid w:val="00BE64D1"/>
    <w:rsid w:val="00BE71C4"/>
    <w:rsid w:val="00BE74B6"/>
    <w:rsid w:val="00BF17A0"/>
    <w:rsid w:val="00BF1CAE"/>
    <w:rsid w:val="00BF3569"/>
    <w:rsid w:val="00BF5CA5"/>
    <w:rsid w:val="00C005CD"/>
    <w:rsid w:val="00C008C2"/>
    <w:rsid w:val="00C00CCB"/>
    <w:rsid w:val="00C0742E"/>
    <w:rsid w:val="00C10455"/>
    <w:rsid w:val="00C11F9E"/>
    <w:rsid w:val="00C12CF1"/>
    <w:rsid w:val="00C13F92"/>
    <w:rsid w:val="00C1590B"/>
    <w:rsid w:val="00C17D80"/>
    <w:rsid w:val="00C21F44"/>
    <w:rsid w:val="00C25AE3"/>
    <w:rsid w:val="00C26B62"/>
    <w:rsid w:val="00C2758B"/>
    <w:rsid w:val="00C319A7"/>
    <w:rsid w:val="00C31A48"/>
    <w:rsid w:val="00C322F2"/>
    <w:rsid w:val="00C32ADB"/>
    <w:rsid w:val="00C34263"/>
    <w:rsid w:val="00C346A4"/>
    <w:rsid w:val="00C35768"/>
    <w:rsid w:val="00C360D6"/>
    <w:rsid w:val="00C37932"/>
    <w:rsid w:val="00C4197A"/>
    <w:rsid w:val="00C42592"/>
    <w:rsid w:val="00C4366F"/>
    <w:rsid w:val="00C44955"/>
    <w:rsid w:val="00C44EA9"/>
    <w:rsid w:val="00C45264"/>
    <w:rsid w:val="00C45371"/>
    <w:rsid w:val="00C47B2C"/>
    <w:rsid w:val="00C51D87"/>
    <w:rsid w:val="00C52AAE"/>
    <w:rsid w:val="00C57D5D"/>
    <w:rsid w:val="00C6050A"/>
    <w:rsid w:val="00C60DB6"/>
    <w:rsid w:val="00C62924"/>
    <w:rsid w:val="00C63F2D"/>
    <w:rsid w:val="00C63F59"/>
    <w:rsid w:val="00C64E84"/>
    <w:rsid w:val="00C654CA"/>
    <w:rsid w:val="00C65CBB"/>
    <w:rsid w:val="00C668E3"/>
    <w:rsid w:val="00C66FB6"/>
    <w:rsid w:val="00C67B16"/>
    <w:rsid w:val="00C70F9F"/>
    <w:rsid w:val="00C71236"/>
    <w:rsid w:val="00C72E84"/>
    <w:rsid w:val="00C74BBC"/>
    <w:rsid w:val="00C74DB3"/>
    <w:rsid w:val="00C81838"/>
    <w:rsid w:val="00C82300"/>
    <w:rsid w:val="00C82E5A"/>
    <w:rsid w:val="00C842BF"/>
    <w:rsid w:val="00C85FEB"/>
    <w:rsid w:val="00C86028"/>
    <w:rsid w:val="00C86C60"/>
    <w:rsid w:val="00C87B02"/>
    <w:rsid w:val="00C90394"/>
    <w:rsid w:val="00C92889"/>
    <w:rsid w:val="00C92C3E"/>
    <w:rsid w:val="00C94716"/>
    <w:rsid w:val="00C96E87"/>
    <w:rsid w:val="00CA0982"/>
    <w:rsid w:val="00CA4AF9"/>
    <w:rsid w:val="00CA55CC"/>
    <w:rsid w:val="00CB278E"/>
    <w:rsid w:val="00CB4A46"/>
    <w:rsid w:val="00CB547D"/>
    <w:rsid w:val="00CB6254"/>
    <w:rsid w:val="00CB68CD"/>
    <w:rsid w:val="00CB6C72"/>
    <w:rsid w:val="00CC0F11"/>
    <w:rsid w:val="00CC189A"/>
    <w:rsid w:val="00CC3F3F"/>
    <w:rsid w:val="00CC416E"/>
    <w:rsid w:val="00CC4790"/>
    <w:rsid w:val="00CC5E63"/>
    <w:rsid w:val="00CC6F20"/>
    <w:rsid w:val="00CC71A1"/>
    <w:rsid w:val="00CC75AE"/>
    <w:rsid w:val="00CC75C3"/>
    <w:rsid w:val="00CC7AF5"/>
    <w:rsid w:val="00CD2D6A"/>
    <w:rsid w:val="00CD3996"/>
    <w:rsid w:val="00CD3F6E"/>
    <w:rsid w:val="00CD5DE4"/>
    <w:rsid w:val="00CD5F60"/>
    <w:rsid w:val="00CD69F4"/>
    <w:rsid w:val="00CD7A0F"/>
    <w:rsid w:val="00CE12EB"/>
    <w:rsid w:val="00CE54E7"/>
    <w:rsid w:val="00CE5757"/>
    <w:rsid w:val="00CE6F40"/>
    <w:rsid w:val="00CE7E6A"/>
    <w:rsid w:val="00CF0E8D"/>
    <w:rsid w:val="00CF172F"/>
    <w:rsid w:val="00CF2934"/>
    <w:rsid w:val="00CF3B2A"/>
    <w:rsid w:val="00CF53A7"/>
    <w:rsid w:val="00CF6AAC"/>
    <w:rsid w:val="00CF6ED9"/>
    <w:rsid w:val="00D00568"/>
    <w:rsid w:val="00D01AA7"/>
    <w:rsid w:val="00D028A0"/>
    <w:rsid w:val="00D03D84"/>
    <w:rsid w:val="00D0512F"/>
    <w:rsid w:val="00D057BF"/>
    <w:rsid w:val="00D064BC"/>
    <w:rsid w:val="00D06B71"/>
    <w:rsid w:val="00D07B72"/>
    <w:rsid w:val="00D11FE6"/>
    <w:rsid w:val="00D12D84"/>
    <w:rsid w:val="00D12E69"/>
    <w:rsid w:val="00D12F7B"/>
    <w:rsid w:val="00D13E6E"/>
    <w:rsid w:val="00D14D48"/>
    <w:rsid w:val="00D161C1"/>
    <w:rsid w:val="00D20439"/>
    <w:rsid w:val="00D245E0"/>
    <w:rsid w:val="00D24A2D"/>
    <w:rsid w:val="00D24E68"/>
    <w:rsid w:val="00D27419"/>
    <w:rsid w:val="00D302B8"/>
    <w:rsid w:val="00D310AB"/>
    <w:rsid w:val="00D314E4"/>
    <w:rsid w:val="00D31871"/>
    <w:rsid w:val="00D339F0"/>
    <w:rsid w:val="00D3442C"/>
    <w:rsid w:val="00D36C6A"/>
    <w:rsid w:val="00D37DCF"/>
    <w:rsid w:val="00D42BE0"/>
    <w:rsid w:val="00D43E55"/>
    <w:rsid w:val="00D44482"/>
    <w:rsid w:val="00D455C4"/>
    <w:rsid w:val="00D461EC"/>
    <w:rsid w:val="00D46D8F"/>
    <w:rsid w:val="00D46EEC"/>
    <w:rsid w:val="00D471D2"/>
    <w:rsid w:val="00D47423"/>
    <w:rsid w:val="00D501F4"/>
    <w:rsid w:val="00D5095B"/>
    <w:rsid w:val="00D50F2E"/>
    <w:rsid w:val="00D54766"/>
    <w:rsid w:val="00D56539"/>
    <w:rsid w:val="00D61EE6"/>
    <w:rsid w:val="00D62C69"/>
    <w:rsid w:val="00D65F6F"/>
    <w:rsid w:val="00D67E80"/>
    <w:rsid w:val="00D67E9C"/>
    <w:rsid w:val="00D73CA5"/>
    <w:rsid w:val="00D76707"/>
    <w:rsid w:val="00D802C2"/>
    <w:rsid w:val="00D8070F"/>
    <w:rsid w:val="00D81A08"/>
    <w:rsid w:val="00D83375"/>
    <w:rsid w:val="00D839DE"/>
    <w:rsid w:val="00D83CF1"/>
    <w:rsid w:val="00D853A1"/>
    <w:rsid w:val="00D85532"/>
    <w:rsid w:val="00D85810"/>
    <w:rsid w:val="00D85D08"/>
    <w:rsid w:val="00D860E9"/>
    <w:rsid w:val="00D905CC"/>
    <w:rsid w:val="00D92942"/>
    <w:rsid w:val="00D93A75"/>
    <w:rsid w:val="00D94659"/>
    <w:rsid w:val="00D95369"/>
    <w:rsid w:val="00D967F5"/>
    <w:rsid w:val="00D96F75"/>
    <w:rsid w:val="00D97913"/>
    <w:rsid w:val="00DA1E6C"/>
    <w:rsid w:val="00DA24D8"/>
    <w:rsid w:val="00DA4588"/>
    <w:rsid w:val="00DA4C7B"/>
    <w:rsid w:val="00DA59F8"/>
    <w:rsid w:val="00DA59FC"/>
    <w:rsid w:val="00DA7A6E"/>
    <w:rsid w:val="00DB308D"/>
    <w:rsid w:val="00DB391B"/>
    <w:rsid w:val="00DB5716"/>
    <w:rsid w:val="00DB5915"/>
    <w:rsid w:val="00DB5F44"/>
    <w:rsid w:val="00DB6382"/>
    <w:rsid w:val="00DB69AC"/>
    <w:rsid w:val="00DC04AB"/>
    <w:rsid w:val="00DC1F9A"/>
    <w:rsid w:val="00DC2A46"/>
    <w:rsid w:val="00DC3ADD"/>
    <w:rsid w:val="00DC4615"/>
    <w:rsid w:val="00DC5A58"/>
    <w:rsid w:val="00DC61CB"/>
    <w:rsid w:val="00DD033A"/>
    <w:rsid w:val="00DD10DA"/>
    <w:rsid w:val="00DD1905"/>
    <w:rsid w:val="00DD22B5"/>
    <w:rsid w:val="00DD31F7"/>
    <w:rsid w:val="00DD366B"/>
    <w:rsid w:val="00DD3961"/>
    <w:rsid w:val="00DD3C79"/>
    <w:rsid w:val="00DD47A5"/>
    <w:rsid w:val="00DD5270"/>
    <w:rsid w:val="00DD568D"/>
    <w:rsid w:val="00DD574C"/>
    <w:rsid w:val="00DE18F7"/>
    <w:rsid w:val="00DE2645"/>
    <w:rsid w:val="00DE2666"/>
    <w:rsid w:val="00DE31B1"/>
    <w:rsid w:val="00DE40DE"/>
    <w:rsid w:val="00DE43CC"/>
    <w:rsid w:val="00DE56A7"/>
    <w:rsid w:val="00DE7BFB"/>
    <w:rsid w:val="00DF0424"/>
    <w:rsid w:val="00DF152C"/>
    <w:rsid w:val="00DF16AC"/>
    <w:rsid w:val="00DF2741"/>
    <w:rsid w:val="00DF2B13"/>
    <w:rsid w:val="00DF4DD3"/>
    <w:rsid w:val="00DF5159"/>
    <w:rsid w:val="00DF55FE"/>
    <w:rsid w:val="00DF65CF"/>
    <w:rsid w:val="00DF7744"/>
    <w:rsid w:val="00DF7F7A"/>
    <w:rsid w:val="00E015F9"/>
    <w:rsid w:val="00E016AA"/>
    <w:rsid w:val="00E01D48"/>
    <w:rsid w:val="00E02046"/>
    <w:rsid w:val="00E0428D"/>
    <w:rsid w:val="00E07A52"/>
    <w:rsid w:val="00E10282"/>
    <w:rsid w:val="00E12324"/>
    <w:rsid w:val="00E133C0"/>
    <w:rsid w:val="00E1435B"/>
    <w:rsid w:val="00E147AD"/>
    <w:rsid w:val="00E1623A"/>
    <w:rsid w:val="00E16992"/>
    <w:rsid w:val="00E20054"/>
    <w:rsid w:val="00E21CC3"/>
    <w:rsid w:val="00E23EF7"/>
    <w:rsid w:val="00E25853"/>
    <w:rsid w:val="00E25D1D"/>
    <w:rsid w:val="00E3095D"/>
    <w:rsid w:val="00E32729"/>
    <w:rsid w:val="00E32B16"/>
    <w:rsid w:val="00E33848"/>
    <w:rsid w:val="00E35452"/>
    <w:rsid w:val="00E35F3A"/>
    <w:rsid w:val="00E35FA7"/>
    <w:rsid w:val="00E36FF2"/>
    <w:rsid w:val="00E37405"/>
    <w:rsid w:val="00E40C1D"/>
    <w:rsid w:val="00E40F87"/>
    <w:rsid w:val="00E426C0"/>
    <w:rsid w:val="00E42D4C"/>
    <w:rsid w:val="00E42F61"/>
    <w:rsid w:val="00E44100"/>
    <w:rsid w:val="00E50686"/>
    <w:rsid w:val="00E51103"/>
    <w:rsid w:val="00E51B3C"/>
    <w:rsid w:val="00E546A2"/>
    <w:rsid w:val="00E55718"/>
    <w:rsid w:val="00E57663"/>
    <w:rsid w:val="00E578B6"/>
    <w:rsid w:val="00E6104B"/>
    <w:rsid w:val="00E63748"/>
    <w:rsid w:val="00E662F8"/>
    <w:rsid w:val="00E66559"/>
    <w:rsid w:val="00E672EC"/>
    <w:rsid w:val="00E67DED"/>
    <w:rsid w:val="00E70A03"/>
    <w:rsid w:val="00E70AE3"/>
    <w:rsid w:val="00E73361"/>
    <w:rsid w:val="00E73457"/>
    <w:rsid w:val="00E736F9"/>
    <w:rsid w:val="00E73F5C"/>
    <w:rsid w:val="00E7538F"/>
    <w:rsid w:val="00E75C37"/>
    <w:rsid w:val="00E7732C"/>
    <w:rsid w:val="00E77656"/>
    <w:rsid w:val="00E81DF3"/>
    <w:rsid w:val="00E83FD5"/>
    <w:rsid w:val="00E84787"/>
    <w:rsid w:val="00E85098"/>
    <w:rsid w:val="00E85EC6"/>
    <w:rsid w:val="00E86E59"/>
    <w:rsid w:val="00E876B0"/>
    <w:rsid w:val="00E8771C"/>
    <w:rsid w:val="00E87BFE"/>
    <w:rsid w:val="00E91085"/>
    <w:rsid w:val="00E921DA"/>
    <w:rsid w:val="00E93505"/>
    <w:rsid w:val="00E94854"/>
    <w:rsid w:val="00EA0A87"/>
    <w:rsid w:val="00EA2543"/>
    <w:rsid w:val="00EA260B"/>
    <w:rsid w:val="00EA29BB"/>
    <w:rsid w:val="00EA2BD1"/>
    <w:rsid w:val="00EA3F44"/>
    <w:rsid w:val="00EA51F0"/>
    <w:rsid w:val="00EA75BD"/>
    <w:rsid w:val="00EB07AF"/>
    <w:rsid w:val="00EB0DFA"/>
    <w:rsid w:val="00EB3143"/>
    <w:rsid w:val="00EB3CB3"/>
    <w:rsid w:val="00EB3D5C"/>
    <w:rsid w:val="00EB4B89"/>
    <w:rsid w:val="00EB5797"/>
    <w:rsid w:val="00EB6A00"/>
    <w:rsid w:val="00EB6EA6"/>
    <w:rsid w:val="00EB79CF"/>
    <w:rsid w:val="00EC0586"/>
    <w:rsid w:val="00EC06AD"/>
    <w:rsid w:val="00EC111F"/>
    <w:rsid w:val="00EC1A57"/>
    <w:rsid w:val="00EC1FE5"/>
    <w:rsid w:val="00EC2583"/>
    <w:rsid w:val="00EC5332"/>
    <w:rsid w:val="00EC760C"/>
    <w:rsid w:val="00EC7AB8"/>
    <w:rsid w:val="00EC7FAC"/>
    <w:rsid w:val="00ED334F"/>
    <w:rsid w:val="00ED406B"/>
    <w:rsid w:val="00ED43AB"/>
    <w:rsid w:val="00ED46F3"/>
    <w:rsid w:val="00ED6175"/>
    <w:rsid w:val="00ED6F28"/>
    <w:rsid w:val="00ED7465"/>
    <w:rsid w:val="00ED7BBE"/>
    <w:rsid w:val="00EE1141"/>
    <w:rsid w:val="00EE1AB3"/>
    <w:rsid w:val="00EE2246"/>
    <w:rsid w:val="00EE38FD"/>
    <w:rsid w:val="00EE426D"/>
    <w:rsid w:val="00EE4631"/>
    <w:rsid w:val="00EE5725"/>
    <w:rsid w:val="00EE6C14"/>
    <w:rsid w:val="00EF4630"/>
    <w:rsid w:val="00EF4924"/>
    <w:rsid w:val="00EF4B8A"/>
    <w:rsid w:val="00EF52B3"/>
    <w:rsid w:val="00EF5E3E"/>
    <w:rsid w:val="00EF6049"/>
    <w:rsid w:val="00F0030E"/>
    <w:rsid w:val="00F01F02"/>
    <w:rsid w:val="00F023D7"/>
    <w:rsid w:val="00F026EE"/>
    <w:rsid w:val="00F06F86"/>
    <w:rsid w:val="00F12E13"/>
    <w:rsid w:val="00F131F8"/>
    <w:rsid w:val="00F13508"/>
    <w:rsid w:val="00F15286"/>
    <w:rsid w:val="00F1591A"/>
    <w:rsid w:val="00F15B6F"/>
    <w:rsid w:val="00F15CE5"/>
    <w:rsid w:val="00F169BD"/>
    <w:rsid w:val="00F16BD0"/>
    <w:rsid w:val="00F16EFE"/>
    <w:rsid w:val="00F174C6"/>
    <w:rsid w:val="00F17BB9"/>
    <w:rsid w:val="00F17CCB"/>
    <w:rsid w:val="00F20237"/>
    <w:rsid w:val="00F20B29"/>
    <w:rsid w:val="00F210DB"/>
    <w:rsid w:val="00F21705"/>
    <w:rsid w:val="00F22D30"/>
    <w:rsid w:val="00F23FD3"/>
    <w:rsid w:val="00F24740"/>
    <w:rsid w:val="00F2580A"/>
    <w:rsid w:val="00F25A94"/>
    <w:rsid w:val="00F27E25"/>
    <w:rsid w:val="00F30673"/>
    <w:rsid w:val="00F30966"/>
    <w:rsid w:val="00F3166C"/>
    <w:rsid w:val="00F3220C"/>
    <w:rsid w:val="00F32716"/>
    <w:rsid w:val="00F348E4"/>
    <w:rsid w:val="00F37AE5"/>
    <w:rsid w:val="00F40B4F"/>
    <w:rsid w:val="00F412EF"/>
    <w:rsid w:val="00F42C0C"/>
    <w:rsid w:val="00F43CBA"/>
    <w:rsid w:val="00F43F61"/>
    <w:rsid w:val="00F45583"/>
    <w:rsid w:val="00F46EFE"/>
    <w:rsid w:val="00F471BE"/>
    <w:rsid w:val="00F5032A"/>
    <w:rsid w:val="00F512A2"/>
    <w:rsid w:val="00F54EB1"/>
    <w:rsid w:val="00F5521E"/>
    <w:rsid w:val="00F55FC6"/>
    <w:rsid w:val="00F56971"/>
    <w:rsid w:val="00F573CB"/>
    <w:rsid w:val="00F57841"/>
    <w:rsid w:val="00F61DE4"/>
    <w:rsid w:val="00F62001"/>
    <w:rsid w:val="00F6244D"/>
    <w:rsid w:val="00F65451"/>
    <w:rsid w:val="00F66872"/>
    <w:rsid w:val="00F66B5D"/>
    <w:rsid w:val="00F679B9"/>
    <w:rsid w:val="00F72176"/>
    <w:rsid w:val="00F735A2"/>
    <w:rsid w:val="00F73615"/>
    <w:rsid w:val="00F73792"/>
    <w:rsid w:val="00F73CF5"/>
    <w:rsid w:val="00F73F17"/>
    <w:rsid w:val="00F74A9B"/>
    <w:rsid w:val="00F75BD3"/>
    <w:rsid w:val="00F761D0"/>
    <w:rsid w:val="00F7634E"/>
    <w:rsid w:val="00F76C82"/>
    <w:rsid w:val="00F77AA0"/>
    <w:rsid w:val="00F77AE7"/>
    <w:rsid w:val="00F80079"/>
    <w:rsid w:val="00F802B2"/>
    <w:rsid w:val="00F80707"/>
    <w:rsid w:val="00F81EDE"/>
    <w:rsid w:val="00F820BC"/>
    <w:rsid w:val="00F845EA"/>
    <w:rsid w:val="00F84F19"/>
    <w:rsid w:val="00F86073"/>
    <w:rsid w:val="00F9007E"/>
    <w:rsid w:val="00F90738"/>
    <w:rsid w:val="00F92AAC"/>
    <w:rsid w:val="00F9358F"/>
    <w:rsid w:val="00F958D1"/>
    <w:rsid w:val="00F959C3"/>
    <w:rsid w:val="00F9770E"/>
    <w:rsid w:val="00F97904"/>
    <w:rsid w:val="00FA2FF5"/>
    <w:rsid w:val="00FA400B"/>
    <w:rsid w:val="00FA7006"/>
    <w:rsid w:val="00FB033B"/>
    <w:rsid w:val="00FB14AD"/>
    <w:rsid w:val="00FB1938"/>
    <w:rsid w:val="00FB2650"/>
    <w:rsid w:val="00FB3404"/>
    <w:rsid w:val="00FB3C5C"/>
    <w:rsid w:val="00FB53C4"/>
    <w:rsid w:val="00FB599C"/>
    <w:rsid w:val="00FB5D24"/>
    <w:rsid w:val="00FB7082"/>
    <w:rsid w:val="00FC04B3"/>
    <w:rsid w:val="00FC0BD4"/>
    <w:rsid w:val="00FC21AA"/>
    <w:rsid w:val="00FC2509"/>
    <w:rsid w:val="00FC2737"/>
    <w:rsid w:val="00FC36CC"/>
    <w:rsid w:val="00FC55C9"/>
    <w:rsid w:val="00FC5EFC"/>
    <w:rsid w:val="00FC726A"/>
    <w:rsid w:val="00FD0423"/>
    <w:rsid w:val="00FD0EE3"/>
    <w:rsid w:val="00FD228F"/>
    <w:rsid w:val="00FD2849"/>
    <w:rsid w:val="00FD2D8C"/>
    <w:rsid w:val="00FD3ADB"/>
    <w:rsid w:val="00FD4E14"/>
    <w:rsid w:val="00FD530F"/>
    <w:rsid w:val="00FD5E4F"/>
    <w:rsid w:val="00FD67C1"/>
    <w:rsid w:val="00FD7CBD"/>
    <w:rsid w:val="00FE06DB"/>
    <w:rsid w:val="00FE2045"/>
    <w:rsid w:val="00FE2998"/>
    <w:rsid w:val="00FE4D91"/>
    <w:rsid w:val="00FE54C4"/>
    <w:rsid w:val="00FE60CB"/>
    <w:rsid w:val="00FE68FB"/>
    <w:rsid w:val="00FF116A"/>
    <w:rsid w:val="00FF1517"/>
    <w:rsid w:val="00FF1D92"/>
    <w:rsid w:val="00FF26B0"/>
    <w:rsid w:val="00FF5B31"/>
    <w:rsid w:val="00FF5FA4"/>
    <w:rsid w:val="00FF70A2"/>
    <w:rsid w:val="00FF721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A6D7A"/>
  <w15:docId w15:val="{0EC5CBF4-4C81-4DD1-B0DE-82F4BDF2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22"/>
    <w:rPr>
      <w:sz w:val="24"/>
      <w:szCs w:val="24"/>
    </w:rPr>
  </w:style>
  <w:style w:type="paragraph" w:styleId="Heading2">
    <w:name w:val="heading 2"/>
    <w:basedOn w:val="Normal"/>
    <w:next w:val="Normal"/>
    <w:link w:val="Heading2Char"/>
    <w:uiPriority w:val="9"/>
    <w:unhideWhenUsed/>
    <w:qFormat/>
    <w:rsid w:val="00CF3B2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D5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4924"/>
    <w:rPr>
      <w:rFonts w:ascii="Segoe UI" w:hAnsi="Segoe UI" w:cs="Segoe UI"/>
      <w:sz w:val="18"/>
      <w:szCs w:val="18"/>
    </w:rPr>
  </w:style>
  <w:style w:type="character" w:customStyle="1" w:styleId="BalloonTextChar">
    <w:name w:val="Balloon Text Char"/>
    <w:link w:val="BalloonText"/>
    <w:uiPriority w:val="99"/>
    <w:semiHidden/>
    <w:rsid w:val="00EF4924"/>
    <w:rPr>
      <w:rFonts w:ascii="Segoe UI" w:hAnsi="Segoe UI" w:cs="Segoe UI"/>
      <w:sz w:val="18"/>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6E2A"/>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unhideWhenUsed/>
    <w:rsid w:val="001E6E2A"/>
    <w:pPr>
      <w:spacing w:before="100" w:beforeAutospacing="1" w:after="100" w:afterAutospacing="1"/>
    </w:pPr>
  </w:style>
  <w:style w:type="paragraph" w:styleId="Header">
    <w:name w:val="header"/>
    <w:basedOn w:val="Normal"/>
    <w:link w:val="HeaderChar"/>
    <w:uiPriority w:val="99"/>
    <w:unhideWhenUsed/>
    <w:rsid w:val="00FA7006"/>
    <w:pPr>
      <w:tabs>
        <w:tab w:val="center" w:pos="4680"/>
        <w:tab w:val="right" w:pos="9360"/>
      </w:tabs>
    </w:pPr>
  </w:style>
  <w:style w:type="character" w:customStyle="1" w:styleId="HeaderChar">
    <w:name w:val="Header Char"/>
    <w:link w:val="Header"/>
    <w:uiPriority w:val="99"/>
    <w:rsid w:val="00FA7006"/>
    <w:rPr>
      <w:sz w:val="24"/>
      <w:szCs w:val="24"/>
    </w:rPr>
  </w:style>
  <w:style w:type="paragraph" w:styleId="Footer">
    <w:name w:val="footer"/>
    <w:basedOn w:val="Normal"/>
    <w:link w:val="FooterChar"/>
    <w:uiPriority w:val="99"/>
    <w:unhideWhenUsed/>
    <w:rsid w:val="00FA7006"/>
    <w:pPr>
      <w:tabs>
        <w:tab w:val="center" w:pos="4680"/>
        <w:tab w:val="right" w:pos="9360"/>
      </w:tabs>
    </w:pPr>
  </w:style>
  <w:style w:type="character" w:customStyle="1" w:styleId="FooterChar">
    <w:name w:val="Footer Char"/>
    <w:link w:val="Footer"/>
    <w:uiPriority w:val="99"/>
    <w:rsid w:val="00FA7006"/>
    <w:rPr>
      <w:sz w:val="24"/>
      <w:szCs w:val="24"/>
    </w:rPr>
  </w:style>
  <w:style w:type="character" w:styleId="CommentReference">
    <w:name w:val="annotation reference"/>
    <w:uiPriority w:val="99"/>
    <w:semiHidden/>
    <w:unhideWhenUsed/>
    <w:rsid w:val="00FB53C4"/>
    <w:rPr>
      <w:sz w:val="16"/>
      <w:szCs w:val="16"/>
    </w:rPr>
  </w:style>
  <w:style w:type="paragraph" w:styleId="CommentText">
    <w:name w:val="annotation text"/>
    <w:basedOn w:val="Normal"/>
    <w:link w:val="CommentTextChar"/>
    <w:uiPriority w:val="99"/>
    <w:semiHidden/>
    <w:unhideWhenUsed/>
    <w:rsid w:val="00FB53C4"/>
    <w:rPr>
      <w:sz w:val="20"/>
      <w:szCs w:val="20"/>
    </w:rPr>
  </w:style>
  <w:style w:type="character" w:customStyle="1" w:styleId="CommentTextChar">
    <w:name w:val="Comment Text Char"/>
    <w:basedOn w:val="DefaultParagraphFont"/>
    <w:link w:val="CommentText"/>
    <w:uiPriority w:val="99"/>
    <w:semiHidden/>
    <w:rsid w:val="00FB53C4"/>
  </w:style>
  <w:style w:type="paragraph" w:styleId="CommentSubject">
    <w:name w:val="annotation subject"/>
    <w:basedOn w:val="CommentText"/>
    <w:next w:val="CommentText"/>
    <w:link w:val="CommentSubjectChar"/>
    <w:uiPriority w:val="99"/>
    <w:semiHidden/>
    <w:unhideWhenUsed/>
    <w:rsid w:val="00FB53C4"/>
    <w:rPr>
      <w:b/>
      <w:bCs/>
    </w:rPr>
  </w:style>
  <w:style w:type="character" w:customStyle="1" w:styleId="CommentSubjectChar">
    <w:name w:val="Comment Subject Char"/>
    <w:link w:val="CommentSubject"/>
    <w:uiPriority w:val="99"/>
    <w:semiHidden/>
    <w:rsid w:val="00FB53C4"/>
    <w:rPr>
      <w:b/>
      <w:bCs/>
    </w:rPr>
  </w:style>
  <w:style w:type="character" w:customStyle="1" w:styleId="Heading2Char">
    <w:name w:val="Heading 2 Char"/>
    <w:basedOn w:val="DefaultParagraphFont"/>
    <w:link w:val="Heading2"/>
    <w:uiPriority w:val="9"/>
    <w:rsid w:val="00CF3B2A"/>
    <w:rPr>
      <w:rFonts w:ascii="Calibri Light" w:hAnsi="Calibri Light"/>
      <w:b/>
      <w:bCs/>
      <w:i/>
      <w:iCs/>
      <w:sz w:val="28"/>
      <w:szCs w:val="28"/>
    </w:rPr>
  </w:style>
  <w:style w:type="paragraph" w:styleId="ListParagraph">
    <w:name w:val="List Paragraph"/>
    <w:basedOn w:val="Normal"/>
    <w:uiPriority w:val="99"/>
    <w:qFormat/>
    <w:rsid w:val="00B3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9491">
      <w:bodyDiv w:val="1"/>
      <w:marLeft w:val="0"/>
      <w:marRight w:val="0"/>
      <w:marTop w:val="0"/>
      <w:marBottom w:val="0"/>
      <w:divBdr>
        <w:top w:val="none" w:sz="0" w:space="0" w:color="auto"/>
        <w:left w:val="none" w:sz="0" w:space="0" w:color="auto"/>
        <w:bottom w:val="none" w:sz="0" w:space="0" w:color="auto"/>
        <w:right w:val="none" w:sz="0" w:space="0" w:color="auto"/>
      </w:divBdr>
    </w:div>
    <w:div w:id="289747354">
      <w:bodyDiv w:val="1"/>
      <w:marLeft w:val="0"/>
      <w:marRight w:val="0"/>
      <w:marTop w:val="0"/>
      <w:marBottom w:val="0"/>
      <w:divBdr>
        <w:top w:val="none" w:sz="0" w:space="0" w:color="auto"/>
        <w:left w:val="none" w:sz="0" w:space="0" w:color="auto"/>
        <w:bottom w:val="none" w:sz="0" w:space="0" w:color="auto"/>
        <w:right w:val="none" w:sz="0" w:space="0" w:color="auto"/>
      </w:divBdr>
    </w:div>
    <w:div w:id="529689291">
      <w:bodyDiv w:val="1"/>
      <w:marLeft w:val="0"/>
      <w:marRight w:val="0"/>
      <w:marTop w:val="0"/>
      <w:marBottom w:val="0"/>
      <w:divBdr>
        <w:top w:val="none" w:sz="0" w:space="0" w:color="auto"/>
        <w:left w:val="none" w:sz="0" w:space="0" w:color="auto"/>
        <w:bottom w:val="none" w:sz="0" w:space="0" w:color="auto"/>
        <w:right w:val="none" w:sz="0" w:space="0" w:color="auto"/>
      </w:divBdr>
    </w:div>
    <w:div w:id="1120490941">
      <w:bodyDiv w:val="1"/>
      <w:marLeft w:val="0"/>
      <w:marRight w:val="0"/>
      <w:marTop w:val="0"/>
      <w:marBottom w:val="0"/>
      <w:divBdr>
        <w:top w:val="none" w:sz="0" w:space="0" w:color="auto"/>
        <w:left w:val="none" w:sz="0" w:space="0" w:color="auto"/>
        <w:bottom w:val="none" w:sz="0" w:space="0" w:color="auto"/>
        <w:right w:val="none" w:sz="0" w:space="0" w:color="auto"/>
      </w:divBdr>
    </w:div>
    <w:div w:id="1170676869">
      <w:bodyDiv w:val="1"/>
      <w:marLeft w:val="0"/>
      <w:marRight w:val="0"/>
      <w:marTop w:val="0"/>
      <w:marBottom w:val="0"/>
      <w:divBdr>
        <w:top w:val="none" w:sz="0" w:space="0" w:color="auto"/>
        <w:left w:val="none" w:sz="0" w:space="0" w:color="auto"/>
        <w:bottom w:val="none" w:sz="0" w:space="0" w:color="auto"/>
        <w:right w:val="none" w:sz="0" w:space="0" w:color="auto"/>
      </w:divBdr>
    </w:div>
    <w:div w:id="1327199284">
      <w:bodyDiv w:val="1"/>
      <w:marLeft w:val="0"/>
      <w:marRight w:val="0"/>
      <w:marTop w:val="0"/>
      <w:marBottom w:val="0"/>
      <w:divBdr>
        <w:top w:val="none" w:sz="0" w:space="0" w:color="auto"/>
        <w:left w:val="none" w:sz="0" w:space="0" w:color="auto"/>
        <w:bottom w:val="none" w:sz="0" w:space="0" w:color="auto"/>
        <w:right w:val="none" w:sz="0" w:space="0" w:color="auto"/>
      </w:divBdr>
    </w:div>
    <w:div w:id="1418206715">
      <w:bodyDiv w:val="1"/>
      <w:marLeft w:val="0"/>
      <w:marRight w:val="0"/>
      <w:marTop w:val="0"/>
      <w:marBottom w:val="0"/>
      <w:divBdr>
        <w:top w:val="none" w:sz="0" w:space="0" w:color="auto"/>
        <w:left w:val="none" w:sz="0" w:space="0" w:color="auto"/>
        <w:bottom w:val="none" w:sz="0" w:space="0" w:color="auto"/>
        <w:right w:val="none" w:sz="0" w:space="0" w:color="auto"/>
      </w:divBdr>
    </w:div>
    <w:div w:id="1477796584">
      <w:bodyDiv w:val="1"/>
      <w:marLeft w:val="0"/>
      <w:marRight w:val="0"/>
      <w:marTop w:val="0"/>
      <w:marBottom w:val="0"/>
      <w:divBdr>
        <w:top w:val="none" w:sz="0" w:space="0" w:color="auto"/>
        <w:left w:val="none" w:sz="0" w:space="0" w:color="auto"/>
        <w:bottom w:val="none" w:sz="0" w:space="0" w:color="auto"/>
        <w:right w:val="none" w:sz="0" w:space="0" w:color="auto"/>
      </w:divBdr>
    </w:div>
    <w:div w:id="1516188370">
      <w:bodyDiv w:val="1"/>
      <w:marLeft w:val="0"/>
      <w:marRight w:val="0"/>
      <w:marTop w:val="0"/>
      <w:marBottom w:val="0"/>
      <w:divBdr>
        <w:top w:val="none" w:sz="0" w:space="0" w:color="auto"/>
        <w:left w:val="none" w:sz="0" w:space="0" w:color="auto"/>
        <w:bottom w:val="none" w:sz="0" w:space="0" w:color="auto"/>
        <w:right w:val="none" w:sz="0" w:space="0" w:color="auto"/>
      </w:divBdr>
    </w:div>
    <w:div w:id="1703902767">
      <w:bodyDiv w:val="1"/>
      <w:marLeft w:val="0"/>
      <w:marRight w:val="0"/>
      <w:marTop w:val="0"/>
      <w:marBottom w:val="0"/>
      <w:divBdr>
        <w:top w:val="none" w:sz="0" w:space="0" w:color="auto"/>
        <w:left w:val="none" w:sz="0" w:space="0" w:color="auto"/>
        <w:bottom w:val="none" w:sz="0" w:space="0" w:color="auto"/>
        <w:right w:val="none" w:sz="0" w:space="0" w:color="auto"/>
      </w:divBdr>
    </w:div>
    <w:div w:id="2012755337">
      <w:bodyDiv w:val="1"/>
      <w:marLeft w:val="0"/>
      <w:marRight w:val="0"/>
      <w:marTop w:val="0"/>
      <w:marBottom w:val="0"/>
      <w:divBdr>
        <w:top w:val="none" w:sz="0" w:space="0" w:color="auto"/>
        <w:left w:val="none" w:sz="0" w:space="0" w:color="auto"/>
        <w:bottom w:val="none" w:sz="0" w:space="0" w:color="auto"/>
        <w:right w:val="none" w:sz="0" w:space="0" w:color="auto"/>
      </w:divBdr>
    </w:div>
    <w:div w:id="204042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B66E-050C-4482-9FFB-02AF5233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subject/>
  <dc:creator>lhi</dc:creator>
  <cp:keywords/>
  <dc:description/>
  <cp:lastModifiedBy>User12</cp:lastModifiedBy>
  <cp:revision>2</cp:revision>
  <cp:lastPrinted>2022-10-31T01:10:00Z</cp:lastPrinted>
  <dcterms:created xsi:type="dcterms:W3CDTF">2022-11-04T02:06:00Z</dcterms:created>
  <dcterms:modified xsi:type="dcterms:W3CDTF">2022-11-04T02:06:00Z</dcterms:modified>
</cp:coreProperties>
</file>